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B8BE" w14:textId="77777777" w:rsidR="00F533ED" w:rsidRDefault="001A30B0" w:rsidP="00A258B9">
      <w:pPr>
        <w:pStyle w:val="Heading1"/>
        <w:spacing w:before="0"/>
      </w:pPr>
      <w:r>
        <w:t>Accreditation</w:t>
      </w:r>
      <w:r>
        <w:rPr>
          <w:spacing w:val="-9"/>
        </w:rPr>
        <w:t xml:space="preserve"> </w:t>
      </w:r>
      <w:r>
        <w:t>Status</w:t>
      </w:r>
      <w:r>
        <w:rPr>
          <w:spacing w:val="-6"/>
        </w:rPr>
        <w:t xml:space="preserve"> </w:t>
      </w:r>
      <w:r>
        <w:rPr>
          <w:spacing w:val="-2"/>
        </w:rPr>
        <w:t>Legend</w:t>
      </w:r>
    </w:p>
    <w:p w14:paraId="328DB8BF" w14:textId="77777777" w:rsidR="00F533ED" w:rsidRDefault="00F533ED" w:rsidP="00A258B9">
      <w:pPr>
        <w:pStyle w:val="BodyText"/>
        <w:jc w:val="left"/>
        <w:rPr>
          <w:sz w:val="28"/>
        </w:rPr>
      </w:pPr>
    </w:p>
    <w:p w14:paraId="328DB8C0" w14:textId="77777777" w:rsidR="00F533ED" w:rsidRDefault="00F533ED" w:rsidP="00A258B9">
      <w:pPr>
        <w:pStyle w:val="BodyText"/>
        <w:jc w:val="left"/>
        <w:rPr>
          <w:sz w:val="28"/>
        </w:rPr>
      </w:pPr>
    </w:p>
    <w:p w14:paraId="328DB8C1" w14:textId="1E1241C5" w:rsidR="00F533ED" w:rsidRDefault="001A30B0" w:rsidP="003C55D0">
      <w:pPr>
        <w:pStyle w:val="BodyText"/>
        <w:spacing w:line="244" w:lineRule="auto"/>
        <w:ind w:right="247"/>
      </w:pPr>
      <w:r>
        <w:rPr>
          <w:b/>
        </w:rPr>
        <w:t>(+)</w:t>
      </w:r>
      <w:r w:rsidR="00974B1D">
        <w:rPr>
          <w:b/>
        </w:rPr>
        <w:t>The plus symbol indicates that the program has one or more components to the base program,</w:t>
      </w:r>
      <w:r>
        <w:t xml:space="preserve"> such as Satellite, </w:t>
      </w:r>
      <w:r w:rsidR="00974B1D">
        <w:t>Additional Degree Track (ADT)</w:t>
      </w:r>
      <w:r>
        <w:t xml:space="preserve">, and/or </w:t>
      </w:r>
      <w:r w:rsidR="00974B1D">
        <w:t>Sleep Disorder Specialist add-on program</w:t>
      </w:r>
      <w:r>
        <w:t>.</w:t>
      </w:r>
    </w:p>
    <w:p w14:paraId="5546BD7C" w14:textId="77777777" w:rsidR="00974B1D" w:rsidRDefault="00974B1D" w:rsidP="00A258B9">
      <w:pPr>
        <w:pStyle w:val="BodyText"/>
        <w:spacing w:line="244" w:lineRule="auto"/>
        <w:ind w:right="247"/>
        <w:jc w:val="left"/>
      </w:pPr>
    </w:p>
    <w:p w14:paraId="2EF52078" w14:textId="42F7029D" w:rsidR="003C55D0" w:rsidRPr="003C55D0" w:rsidRDefault="003C55D0" w:rsidP="003C55D0">
      <w:pPr>
        <w:tabs>
          <w:tab w:val="left" w:pos="874"/>
          <w:tab w:val="left" w:pos="876"/>
        </w:tabs>
        <w:spacing w:before="161" w:line="276" w:lineRule="auto"/>
        <w:jc w:val="both"/>
      </w:pPr>
      <w:r w:rsidRPr="003C55D0">
        <w:rPr>
          <w:b/>
          <w:u w:val="single"/>
        </w:rPr>
        <w:t>(200-level</w:t>
      </w:r>
      <w:r w:rsidR="00FE7512">
        <w:rPr>
          <w:b/>
          <w:u w:val="single"/>
        </w:rPr>
        <w:t>- Entry into Respiratory Care Professional Practice programs</w:t>
      </w:r>
      <w:r w:rsidRPr="003C55D0">
        <w:rPr>
          <w:b/>
          <w:u w:val="single"/>
        </w:rPr>
        <w:t>)</w:t>
      </w:r>
      <w:r w:rsidRPr="003C55D0">
        <w:rPr>
          <w:b/>
        </w:rPr>
        <w:t xml:space="preserve">: </w:t>
      </w:r>
      <w:r w:rsidRPr="003C55D0">
        <w:t>Programs that prepare graduates with demonstrated competence in the cognitive (knowledge), psychomotor (skills), and affective (behavior) learning domains of respiratory care practice as performed by Registered Respiratory Therapists (</w:t>
      </w:r>
      <w:r w:rsidRPr="003C55D0">
        <w:rPr>
          <w:u w:color="0000FF"/>
        </w:rPr>
        <w:t>RRT</w:t>
      </w:r>
      <w:r w:rsidRPr="003C55D0">
        <w:t>s).</w:t>
      </w:r>
      <w:r w:rsidRPr="003C55D0">
        <w:rPr>
          <w:spacing w:val="40"/>
        </w:rPr>
        <w:t xml:space="preserve"> </w:t>
      </w:r>
      <w:r w:rsidRPr="003C55D0">
        <w:t>200-level program graduates can earn both the National Board for Respiratory Care (NBRC) Certified Respiratory Therapist (CRT) and RRT credentials.</w:t>
      </w:r>
      <w:r w:rsidRPr="003C55D0">
        <w:rPr>
          <w:spacing w:val="80"/>
        </w:rPr>
        <w:t xml:space="preserve"> </w:t>
      </w:r>
      <w:r w:rsidRPr="003C55D0">
        <w:t>Programs in this category are subcategorized as Entry into Professional Practice base programs (200-level), Entry into Professional</w:t>
      </w:r>
      <w:r w:rsidRPr="003C55D0">
        <w:rPr>
          <w:spacing w:val="-6"/>
        </w:rPr>
        <w:t xml:space="preserve"> </w:t>
      </w:r>
      <w:r w:rsidRPr="003C55D0">
        <w:t>Practice</w:t>
      </w:r>
      <w:r w:rsidRPr="003C55D0">
        <w:rPr>
          <w:spacing w:val="-3"/>
        </w:rPr>
        <w:t xml:space="preserve"> </w:t>
      </w:r>
      <w:r w:rsidRPr="003C55D0">
        <w:t>Additional</w:t>
      </w:r>
      <w:r w:rsidRPr="003C55D0">
        <w:rPr>
          <w:spacing w:val="-6"/>
        </w:rPr>
        <w:t xml:space="preserve"> </w:t>
      </w:r>
      <w:r w:rsidRPr="003C55D0">
        <w:t>Degree</w:t>
      </w:r>
      <w:r w:rsidRPr="003C55D0">
        <w:rPr>
          <w:spacing w:val="-5"/>
        </w:rPr>
        <w:t xml:space="preserve"> </w:t>
      </w:r>
      <w:r w:rsidRPr="003C55D0">
        <w:t>Track</w:t>
      </w:r>
      <w:r w:rsidRPr="003C55D0">
        <w:rPr>
          <w:spacing w:val="-4"/>
        </w:rPr>
        <w:t xml:space="preserve"> </w:t>
      </w:r>
      <w:r w:rsidRPr="003C55D0">
        <w:t>(ADT), baccalaureate</w:t>
      </w:r>
      <w:r w:rsidRPr="003C55D0">
        <w:rPr>
          <w:spacing w:val="-5"/>
        </w:rPr>
        <w:t xml:space="preserve"> </w:t>
      </w:r>
      <w:r w:rsidRPr="003C55D0">
        <w:t>(210-level),</w:t>
      </w:r>
      <w:r w:rsidRPr="003C55D0">
        <w:rPr>
          <w:spacing w:val="-3"/>
        </w:rPr>
        <w:t xml:space="preserve"> </w:t>
      </w:r>
      <w:r w:rsidRPr="003C55D0">
        <w:t>and</w:t>
      </w:r>
      <w:r w:rsidRPr="003C55D0">
        <w:rPr>
          <w:spacing w:val="-3"/>
        </w:rPr>
        <w:t xml:space="preserve"> </w:t>
      </w:r>
      <w:r w:rsidRPr="003C55D0">
        <w:t>Entry</w:t>
      </w:r>
      <w:r w:rsidRPr="003C55D0">
        <w:rPr>
          <w:spacing w:val="-1"/>
        </w:rPr>
        <w:t xml:space="preserve"> </w:t>
      </w:r>
      <w:r w:rsidRPr="003C55D0">
        <w:t>into</w:t>
      </w:r>
      <w:r w:rsidRPr="003C55D0">
        <w:rPr>
          <w:spacing w:val="-3"/>
        </w:rPr>
        <w:t xml:space="preserve"> </w:t>
      </w:r>
      <w:r w:rsidRPr="003C55D0">
        <w:t>Professional Practice Additional Degree Track (ADT) Master’s (220-level).</w:t>
      </w:r>
    </w:p>
    <w:p w14:paraId="0CEB7822" w14:textId="3A6D97F1" w:rsidR="003C55D0" w:rsidRPr="003C55D0" w:rsidRDefault="003C55D0" w:rsidP="003C55D0">
      <w:pPr>
        <w:tabs>
          <w:tab w:val="left" w:pos="873"/>
          <w:tab w:val="left" w:pos="875"/>
        </w:tabs>
        <w:spacing w:before="187" w:line="276" w:lineRule="auto"/>
        <w:jc w:val="both"/>
      </w:pPr>
      <w:r w:rsidRPr="003C55D0">
        <w:rPr>
          <w:b/>
          <w:spacing w:val="-2"/>
        </w:rPr>
        <w:t>(</w:t>
      </w:r>
      <w:r w:rsidRPr="003C55D0">
        <w:rPr>
          <w:b/>
          <w:spacing w:val="-2"/>
          <w:u w:val="single"/>
        </w:rPr>
        <w:t>300-level</w:t>
      </w:r>
      <w:r w:rsidR="00FE7512">
        <w:rPr>
          <w:b/>
          <w:spacing w:val="-2"/>
          <w:u w:val="single"/>
        </w:rPr>
        <w:t xml:space="preserve">- </w:t>
      </w:r>
      <w:r w:rsidRPr="003C55D0">
        <w:rPr>
          <w:b/>
          <w:spacing w:val="-2"/>
          <w:u w:val="single"/>
        </w:rPr>
        <w:t>Satellite</w:t>
      </w:r>
      <w:r w:rsidRPr="003C55D0">
        <w:rPr>
          <w:b/>
          <w:spacing w:val="-7"/>
          <w:u w:val="single"/>
        </w:rPr>
        <w:t xml:space="preserve"> </w:t>
      </w:r>
      <w:r w:rsidRPr="003C55D0">
        <w:rPr>
          <w:b/>
          <w:spacing w:val="-2"/>
          <w:u w:val="single"/>
        </w:rPr>
        <w:t>programs</w:t>
      </w:r>
      <w:r w:rsidRPr="003C55D0">
        <w:rPr>
          <w:spacing w:val="-2"/>
        </w:rPr>
        <w:t>):</w:t>
      </w:r>
      <w:r w:rsidRPr="003C55D0">
        <w:rPr>
          <w:spacing w:val="-6"/>
        </w:rPr>
        <w:t xml:space="preserve"> </w:t>
      </w:r>
      <w:r w:rsidRPr="003C55D0">
        <w:rPr>
          <w:spacing w:val="-2"/>
        </w:rPr>
        <w:t>These</w:t>
      </w:r>
      <w:r w:rsidRPr="003C55D0">
        <w:rPr>
          <w:spacing w:val="-7"/>
        </w:rPr>
        <w:t xml:space="preserve"> </w:t>
      </w:r>
      <w:r w:rsidRPr="003C55D0">
        <w:rPr>
          <w:spacing w:val="-2"/>
        </w:rPr>
        <w:t>are</w:t>
      </w:r>
      <w:r w:rsidRPr="003C55D0">
        <w:rPr>
          <w:spacing w:val="-7"/>
        </w:rPr>
        <w:t xml:space="preserve"> </w:t>
      </w:r>
      <w:r w:rsidRPr="003C55D0">
        <w:rPr>
          <w:spacing w:val="-2"/>
        </w:rPr>
        <w:t>programs</w:t>
      </w:r>
      <w:r w:rsidRPr="003C55D0">
        <w:rPr>
          <w:spacing w:val="-5"/>
        </w:rPr>
        <w:t xml:space="preserve"> </w:t>
      </w:r>
      <w:r w:rsidRPr="003C55D0">
        <w:rPr>
          <w:spacing w:val="-2"/>
        </w:rPr>
        <w:t>offered</w:t>
      </w:r>
      <w:r w:rsidRPr="003C55D0">
        <w:rPr>
          <w:spacing w:val="-7"/>
        </w:rPr>
        <w:t xml:space="preserve"> </w:t>
      </w:r>
      <w:r w:rsidRPr="003C55D0">
        <w:rPr>
          <w:spacing w:val="-2"/>
        </w:rPr>
        <w:t>by</w:t>
      </w:r>
      <w:r w:rsidRPr="003C55D0">
        <w:rPr>
          <w:spacing w:val="-5"/>
        </w:rPr>
        <w:t xml:space="preserve"> </w:t>
      </w:r>
      <w:r w:rsidRPr="003C55D0">
        <w:rPr>
          <w:spacing w:val="-2"/>
        </w:rPr>
        <w:t>a</w:t>
      </w:r>
      <w:r w:rsidRPr="003C55D0">
        <w:rPr>
          <w:spacing w:val="-7"/>
        </w:rPr>
        <w:t xml:space="preserve"> </w:t>
      </w:r>
      <w:r w:rsidRPr="003C55D0">
        <w:rPr>
          <w:spacing w:val="-2"/>
        </w:rPr>
        <w:t>base</w:t>
      </w:r>
      <w:r w:rsidRPr="003C55D0">
        <w:rPr>
          <w:spacing w:val="-7"/>
        </w:rPr>
        <w:t xml:space="preserve"> </w:t>
      </w:r>
      <w:r w:rsidRPr="003C55D0">
        <w:rPr>
          <w:spacing w:val="-2"/>
        </w:rPr>
        <w:t>program</w:t>
      </w:r>
      <w:r w:rsidRPr="003C55D0">
        <w:rPr>
          <w:spacing w:val="-7"/>
        </w:rPr>
        <w:t xml:space="preserve"> </w:t>
      </w:r>
      <w:r w:rsidRPr="003C55D0">
        <w:rPr>
          <w:spacing w:val="-2"/>
        </w:rPr>
        <w:t>at</w:t>
      </w:r>
      <w:r w:rsidRPr="003C55D0">
        <w:rPr>
          <w:spacing w:val="-6"/>
        </w:rPr>
        <w:t xml:space="preserve"> </w:t>
      </w:r>
      <w:r w:rsidRPr="003C55D0">
        <w:rPr>
          <w:spacing w:val="-2"/>
        </w:rPr>
        <w:t>a</w:t>
      </w:r>
      <w:r w:rsidRPr="003C55D0">
        <w:rPr>
          <w:spacing w:val="-6"/>
        </w:rPr>
        <w:t xml:space="preserve"> </w:t>
      </w:r>
      <w:r w:rsidRPr="003C55D0">
        <w:rPr>
          <w:spacing w:val="-2"/>
        </w:rPr>
        <w:t>location</w:t>
      </w:r>
      <w:r w:rsidRPr="003C55D0">
        <w:rPr>
          <w:spacing w:val="-7"/>
        </w:rPr>
        <w:t xml:space="preserve"> </w:t>
      </w:r>
      <w:r w:rsidRPr="003C55D0">
        <w:rPr>
          <w:spacing w:val="-2"/>
        </w:rPr>
        <w:t>separate</w:t>
      </w:r>
      <w:r w:rsidRPr="003C55D0">
        <w:rPr>
          <w:spacing w:val="-7"/>
        </w:rPr>
        <w:t xml:space="preserve"> </w:t>
      </w:r>
      <w:r w:rsidRPr="003C55D0">
        <w:rPr>
          <w:spacing w:val="-2"/>
        </w:rPr>
        <w:t xml:space="preserve">from </w:t>
      </w:r>
      <w:r w:rsidRPr="003C55D0">
        <w:rPr>
          <w:spacing w:val="-4"/>
        </w:rPr>
        <w:t>the</w:t>
      </w:r>
      <w:r w:rsidRPr="003C55D0">
        <w:rPr>
          <w:spacing w:val="-7"/>
        </w:rPr>
        <w:t xml:space="preserve"> </w:t>
      </w:r>
      <w:r w:rsidRPr="003C55D0">
        <w:rPr>
          <w:spacing w:val="-4"/>
        </w:rPr>
        <w:t>base</w:t>
      </w:r>
      <w:r w:rsidRPr="003C55D0">
        <w:rPr>
          <w:spacing w:val="-7"/>
        </w:rPr>
        <w:t xml:space="preserve"> </w:t>
      </w:r>
      <w:r w:rsidRPr="003C55D0">
        <w:rPr>
          <w:spacing w:val="-4"/>
        </w:rPr>
        <w:t>program</w:t>
      </w:r>
      <w:r w:rsidRPr="003C55D0">
        <w:rPr>
          <w:spacing w:val="-10"/>
        </w:rPr>
        <w:t xml:space="preserve"> </w:t>
      </w:r>
      <w:r w:rsidRPr="003C55D0">
        <w:rPr>
          <w:spacing w:val="-4"/>
        </w:rPr>
        <w:t>but</w:t>
      </w:r>
      <w:r w:rsidRPr="003C55D0">
        <w:rPr>
          <w:spacing w:val="-7"/>
        </w:rPr>
        <w:t xml:space="preserve"> </w:t>
      </w:r>
      <w:r w:rsidRPr="003C55D0">
        <w:rPr>
          <w:spacing w:val="-4"/>
        </w:rPr>
        <w:t>within</w:t>
      </w:r>
      <w:r w:rsidRPr="003C55D0">
        <w:rPr>
          <w:spacing w:val="-7"/>
        </w:rPr>
        <w:t xml:space="preserve"> </w:t>
      </w:r>
      <w:r w:rsidRPr="003C55D0">
        <w:rPr>
          <w:spacing w:val="-4"/>
        </w:rPr>
        <w:t>the</w:t>
      </w:r>
      <w:r w:rsidRPr="003C55D0">
        <w:rPr>
          <w:spacing w:val="-7"/>
        </w:rPr>
        <w:t xml:space="preserve"> </w:t>
      </w:r>
      <w:r w:rsidRPr="003C55D0">
        <w:rPr>
          <w:spacing w:val="-4"/>
        </w:rPr>
        <w:t>U.S.</w:t>
      </w:r>
      <w:r w:rsidRPr="003C55D0">
        <w:rPr>
          <w:spacing w:val="-7"/>
        </w:rPr>
        <w:t xml:space="preserve"> </w:t>
      </w:r>
      <w:r w:rsidRPr="003C55D0">
        <w:rPr>
          <w:spacing w:val="-4"/>
        </w:rPr>
        <w:t>and</w:t>
      </w:r>
      <w:r w:rsidRPr="003C55D0">
        <w:rPr>
          <w:spacing w:val="-7"/>
        </w:rPr>
        <w:t xml:space="preserve"> </w:t>
      </w:r>
      <w:r w:rsidRPr="003C55D0">
        <w:rPr>
          <w:spacing w:val="-4"/>
        </w:rPr>
        <w:t>its</w:t>
      </w:r>
      <w:r w:rsidRPr="003C55D0">
        <w:rPr>
          <w:spacing w:val="-6"/>
        </w:rPr>
        <w:t xml:space="preserve"> </w:t>
      </w:r>
      <w:r w:rsidRPr="003C55D0">
        <w:rPr>
          <w:spacing w:val="-4"/>
        </w:rPr>
        <w:t>Territories,</w:t>
      </w:r>
      <w:r w:rsidRPr="003C55D0">
        <w:rPr>
          <w:spacing w:val="-7"/>
        </w:rPr>
        <w:t xml:space="preserve"> </w:t>
      </w:r>
      <w:r w:rsidRPr="003C55D0">
        <w:rPr>
          <w:spacing w:val="-4"/>
        </w:rPr>
        <w:t>at</w:t>
      </w:r>
      <w:r w:rsidRPr="003C55D0">
        <w:rPr>
          <w:spacing w:val="-9"/>
        </w:rPr>
        <w:t xml:space="preserve"> </w:t>
      </w:r>
      <w:r w:rsidRPr="003C55D0">
        <w:rPr>
          <w:spacing w:val="-4"/>
        </w:rPr>
        <w:t>which</w:t>
      </w:r>
      <w:r w:rsidRPr="003C55D0">
        <w:rPr>
          <w:spacing w:val="-7"/>
        </w:rPr>
        <w:t xml:space="preserve"> </w:t>
      </w:r>
      <w:r w:rsidRPr="003C55D0">
        <w:rPr>
          <w:spacing w:val="-4"/>
        </w:rPr>
        <w:t>all</w:t>
      </w:r>
      <w:r w:rsidRPr="003C55D0">
        <w:rPr>
          <w:spacing w:val="-8"/>
        </w:rPr>
        <w:t xml:space="preserve"> </w:t>
      </w:r>
      <w:r w:rsidRPr="003C55D0">
        <w:rPr>
          <w:spacing w:val="-4"/>
        </w:rPr>
        <w:t>core</w:t>
      </w:r>
      <w:r w:rsidRPr="003C55D0">
        <w:rPr>
          <w:spacing w:val="-10"/>
        </w:rPr>
        <w:t xml:space="preserve"> </w:t>
      </w:r>
      <w:r w:rsidRPr="003C55D0">
        <w:rPr>
          <w:spacing w:val="-4"/>
        </w:rPr>
        <w:t>Respiratory</w:t>
      </w:r>
      <w:r w:rsidRPr="003C55D0">
        <w:rPr>
          <w:spacing w:val="-8"/>
        </w:rPr>
        <w:t xml:space="preserve"> </w:t>
      </w:r>
      <w:r w:rsidRPr="003C55D0">
        <w:rPr>
          <w:spacing w:val="-4"/>
        </w:rPr>
        <w:t>Care</w:t>
      </w:r>
      <w:r w:rsidRPr="003C55D0">
        <w:rPr>
          <w:spacing w:val="-7"/>
        </w:rPr>
        <w:t xml:space="preserve"> </w:t>
      </w:r>
      <w:r w:rsidRPr="003C55D0">
        <w:rPr>
          <w:spacing w:val="-4"/>
        </w:rPr>
        <w:t>didactic</w:t>
      </w:r>
      <w:r w:rsidRPr="003C55D0">
        <w:rPr>
          <w:spacing w:val="-6"/>
        </w:rPr>
        <w:t xml:space="preserve"> </w:t>
      </w:r>
      <w:r w:rsidRPr="003C55D0">
        <w:rPr>
          <w:spacing w:val="-4"/>
        </w:rPr>
        <w:t>and</w:t>
      </w:r>
      <w:r w:rsidRPr="003C55D0">
        <w:rPr>
          <w:spacing w:val="-7"/>
        </w:rPr>
        <w:t xml:space="preserve"> </w:t>
      </w:r>
      <w:r w:rsidRPr="003C55D0">
        <w:rPr>
          <w:spacing w:val="-4"/>
        </w:rPr>
        <w:t xml:space="preserve">laboratory </w:t>
      </w:r>
      <w:r w:rsidRPr="003C55D0">
        <w:rPr>
          <w:spacing w:val="-2"/>
        </w:rPr>
        <w:t>courses</w:t>
      </w:r>
      <w:r w:rsidRPr="003C55D0">
        <w:rPr>
          <w:spacing w:val="-12"/>
        </w:rPr>
        <w:t xml:space="preserve"> </w:t>
      </w:r>
      <w:r w:rsidRPr="003C55D0">
        <w:rPr>
          <w:spacing w:val="-2"/>
        </w:rPr>
        <w:t>are</w:t>
      </w:r>
      <w:r w:rsidRPr="003C55D0">
        <w:rPr>
          <w:spacing w:val="-12"/>
        </w:rPr>
        <w:t xml:space="preserve"> </w:t>
      </w:r>
      <w:r w:rsidRPr="003C55D0">
        <w:rPr>
          <w:spacing w:val="-2"/>
        </w:rPr>
        <w:t>available.</w:t>
      </w:r>
      <w:r w:rsidRPr="003C55D0">
        <w:rPr>
          <w:spacing w:val="-12"/>
        </w:rPr>
        <w:t xml:space="preserve"> </w:t>
      </w:r>
      <w:r w:rsidRPr="003C55D0">
        <w:rPr>
          <w:spacing w:val="-2"/>
        </w:rPr>
        <w:t>This</w:t>
      </w:r>
      <w:r w:rsidRPr="003C55D0">
        <w:rPr>
          <w:spacing w:val="-12"/>
        </w:rPr>
        <w:t xml:space="preserve"> </w:t>
      </w:r>
      <w:r w:rsidRPr="003C55D0">
        <w:rPr>
          <w:spacing w:val="-2"/>
        </w:rPr>
        <w:t>does</w:t>
      </w:r>
      <w:r w:rsidRPr="003C55D0">
        <w:rPr>
          <w:spacing w:val="-12"/>
        </w:rPr>
        <w:t xml:space="preserve"> </w:t>
      </w:r>
      <w:r w:rsidRPr="003C55D0">
        <w:rPr>
          <w:spacing w:val="-2"/>
        </w:rPr>
        <w:t>not</w:t>
      </w:r>
      <w:r w:rsidRPr="003C55D0">
        <w:rPr>
          <w:spacing w:val="-12"/>
        </w:rPr>
        <w:t xml:space="preserve"> </w:t>
      </w:r>
      <w:r w:rsidRPr="003C55D0">
        <w:rPr>
          <w:spacing w:val="-2"/>
        </w:rPr>
        <w:t>pertain</w:t>
      </w:r>
      <w:r w:rsidRPr="003C55D0">
        <w:rPr>
          <w:spacing w:val="-12"/>
        </w:rPr>
        <w:t xml:space="preserve"> </w:t>
      </w:r>
      <w:r w:rsidRPr="003C55D0">
        <w:rPr>
          <w:spacing w:val="-2"/>
        </w:rPr>
        <w:t>to</w:t>
      </w:r>
      <w:r w:rsidRPr="003C55D0">
        <w:rPr>
          <w:spacing w:val="-12"/>
        </w:rPr>
        <w:t xml:space="preserve"> </w:t>
      </w:r>
      <w:r w:rsidRPr="003C55D0">
        <w:rPr>
          <w:spacing w:val="-2"/>
        </w:rPr>
        <w:t>sites</w:t>
      </w:r>
      <w:r w:rsidRPr="003C55D0">
        <w:rPr>
          <w:spacing w:val="-12"/>
        </w:rPr>
        <w:t xml:space="preserve"> </w:t>
      </w:r>
      <w:r w:rsidRPr="003C55D0">
        <w:rPr>
          <w:spacing w:val="-2"/>
        </w:rPr>
        <w:t>used</w:t>
      </w:r>
      <w:r w:rsidRPr="003C55D0">
        <w:rPr>
          <w:spacing w:val="-11"/>
        </w:rPr>
        <w:t xml:space="preserve"> </w:t>
      </w:r>
      <w:r w:rsidRPr="003C55D0">
        <w:rPr>
          <w:spacing w:val="-2"/>
        </w:rPr>
        <w:t>by</w:t>
      </w:r>
      <w:r w:rsidRPr="003C55D0">
        <w:rPr>
          <w:spacing w:val="-12"/>
        </w:rPr>
        <w:t xml:space="preserve"> </w:t>
      </w:r>
      <w:r w:rsidRPr="003C55D0">
        <w:rPr>
          <w:spacing w:val="-2"/>
        </w:rPr>
        <w:t>a</w:t>
      </w:r>
      <w:r w:rsidRPr="003C55D0">
        <w:rPr>
          <w:spacing w:val="-12"/>
        </w:rPr>
        <w:t xml:space="preserve"> </w:t>
      </w:r>
      <w:r w:rsidRPr="003C55D0">
        <w:rPr>
          <w:spacing w:val="-2"/>
        </w:rPr>
        <w:t>completely</w:t>
      </w:r>
      <w:r w:rsidRPr="003C55D0">
        <w:rPr>
          <w:spacing w:val="-12"/>
        </w:rPr>
        <w:t xml:space="preserve"> </w:t>
      </w:r>
      <w:r w:rsidRPr="003C55D0">
        <w:rPr>
          <w:spacing w:val="-2"/>
        </w:rPr>
        <w:t>online/distance</w:t>
      </w:r>
      <w:r w:rsidRPr="003C55D0">
        <w:rPr>
          <w:spacing w:val="-12"/>
        </w:rPr>
        <w:t xml:space="preserve"> </w:t>
      </w:r>
      <w:r w:rsidRPr="003C55D0">
        <w:rPr>
          <w:spacing w:val="-2"/>
        </w:rPr>
        <w:t>education</w:t>
      </w:r>
      <w:r w:rsidRPr="003C55D0">
        <w:rPr>
          <w:spacing w:val="-12"/>
        </w:rPr>
        <w:t xml:space="preserve"> </w:t>
      </w:r>
      <w:r w:rsidRPr="003C55D0">
        <w:rPr>
          <w:spacing w:val="-2"/>
        </w:rPr>
        <w:t>program</w:t>
      </w:r>
      <w:r w:rsidRPr="003C55D0">
        <w:rPr>
          <w:spacing w:val="-12"/>
        </w:rPr>
        <w:t xml:space="preserve"> </w:t>
      </w:r>
      <w:r w:rsidRPr="003C55D0">
        <w:rPr>
          <w:spacing w:val="-2"/>
        </w:rPr>
        <w:t xml:space="preserve">for </w:t>
      </w:r>
      <w:r w:rsidRPr="003C55D0">
        <w:t>individual students or to base programs with students attending one or more classes via distance learning technologies.</w:t>
      </w:r>
      <w:r w:rsidRPr="003C55D0">
        <w:rPr>
          <w:spacing w:val="30"/>
        </w:rPr>
        <w:t xml:space="preserve"> </w:t>
      </w:r>
      <w:r w:rsidRPr="003C55D0">
        <w:t>Satellite</w:t>
      </w:r>
      <w:r w:rsidRPr="003C55D0">
        <w:rPr>
          <w:spacing w:val="-14"/>
        </w:rPr>
        <w:t xml:space="preserve"> </w:t>
      </w:r>
      <w:r w:rsidRPr="003C55D0">
        <w:t>location(s)</w:t>
      </w:r>
      <w:r w:rsidRPr="003C55D0">
        <w:rPr>
          <w:spacing w:val="-14"/>
        </w:rPr>
        <w:t xml:space="preserve"> </w:t>
      </w:r>
      <w:r w:rsidRPr="003C55D0">
        <w:t>function</w:t>
      </w:r>
      <w:r w:rsidRPr="003C55D0">
        <w:rPr>
          <w:spacing w:val="-14"/>
        </w:rPr>
        <w:t xml:space="preserve"> </w:t>
      </w:r>
      <w:r w:rsidRPr="003C55D0">
        <w:t>under</w:t>
      </w:r>
      <w:r w:rsidRPr="003C55D0">
        <w:rPr>
          <w:spacing w:val="-13"/>
        </w:rPr>
        <w:t xml:space="preserve"> </w:t>
      </w:r>
      <w:r w:rsidRPr="003C55D0">
        <w:t>the</w:t>
      </w:r>
      <w:r w:rsidRPr="003C55D0">
        <w:rPr>
          <w:spacing w:val="-14"/>
        </w:rPr>
        <w:t xml:space="preserve"> </w:t>
      </w:r>
      <w:r w:rsidRPr="003C55D0">
        <w:t>direction</w:t>
      </w:r>
      <w:r w:rsidRPr="003C55D0">
        <w:rPr>
          <w:spacing w:val="-14"/>
        </w:rPr>
        <w:t xml:space="preserve"> </w:t>
      </w:r>
      <w:r w:rsidRPr="003C55D0">
        <w:t>of</w:t>
      </w:r>
      <w:r w:rsidRPr="003C55D0">
        <w:rPr>
          <w:spacing w:val="-14"/>
        </w:rPr>
        <w:t xml:space="preserve"> </w:t>
      </w:r>
      <w:r w:rsidRPr="003C55D0">
        <w:t>the</w:t>
      </w:r>
      <w:r w:rsidRPr="003C55D0">
        <w:rPr>
          <w:spacing w:val="-14"/>
        </w:rPr>
        <w:t xml:space="preserve"> </w:t>
      </w:r>
      <w:r w:rsidRPr="003C55D0">
        <w:t>Key</w:t>
      </w:r>
      <w:r w:rsidRPr="003C55D0">
        <w:rPr>
          <w:spacing w:val="-12"/>
        </w:rPr>
        <w:t xml:space="preserve"> </w:t>
      </w:r>
      <w:r w:rsidRPr="003C55D0">
        <w:t>Personnel</w:t>
      </w:r>
      <w:r w:rsidRPr="003C55D0">
        <w:rPr>
          <w:spacing w:val="-14"/>
        </w:rPr>
        <w:t xml:space="preserve"> </w:t>
      </w:r>
      <w:r w:rsidRPr="003C55D0">
        <w:t>of</w:t>
      </w:r>
      <w:r w:rsidRPr="003C55D0">
        <w:rPr>
          <w:spacing w:val="-14"/>
        </w:rPr>
        <w:t xml:space="preserve"> </w:t>
      </w:r>
      <w:r w:rsidRPr="003C55D0">
        <w:t>the</w:t>
      </w:r>
      <w:r w:rsidRPr="003C55D0">
        <w:rPr>
          <w:spacing w:val="-14"/>
        </w:rPr>
        <w:t xml:space="preserve"> </w:t>
      </w:r>
      <w:r w:rsidRPr="003C55D0">
        <w:t>base</w:t>
      </w:r>
      <w:r w:rsidRPr="003C55D0">
        <w:rPr>
          <w:spacing w:val="-13"/>
        </w:rPr>
        <w:t xml:space="preserve"> </w:t>
      </w:r>
      <w:r w:rsidRPr="003C55D0">
        <w:t>program.</w:t>
      </w:r>
    </w:p>
    <w:p w14:paraId="406C7057" w14:textId="74B4A895" w:rsidR="003C55D0" w:rsidRPr="003C55D0" w:rsidRDefault="003C55D0" w:rsidP="003C55D0">
      <w:pPr>
        <w:tabs>
          <w:tab w:val="left" w:pos="874"/>
          <w:tab w:val="left" w:pos="876"/>
        </w:tabs>
        <w:spacing w:before="184" w:line="276" w:lineRule="auto"/>
        <w:jc w:val="both"/>
      </w:pPr>
      <w:r w:rsidRPr="003C55D0">
        <w:rPr>
          <w:b/>
        </w:rPr>
        <w:t>(</w:t>
      </w:r>
      <w:r w:rsidRPr="003C55D0">
        <w:rPr>
          <w:b/>
          <w:u w:val="single"/>
        </w:rPr>
        <w:t>400-level</w:t>
      </w:r>
      <w:r w:rsidR="00FE7512">
        <w:rPr>
          <w:b/>
          <w:spacing w:val="-10"/>
          <w:u w:val="single"/>
        </w:rPr>
        <w:t xml:space="preserve">- </w:t>
      </w:r>
      <w:r w:rsidRPr="003C55D0">
        <w:rPr>
          <w:b/>
          <w:u w:val="single"/>
        </w:rPr>
        <w:t>Sleep</w:t>
      </w:r>
      <w:r w:rsidRPr="003C55D0">
        <w:rPr>
          <w:b/>
          <w:spacing w:val="-9"/>
          <w:u w:val="single"/>
        </w:rPr>
        <w:t xml:space="preserve"> </w:t>
      </w:r>
      <w:r w:rsidRPr="003C55D0">
        <w:rPr>
          <w:b/>
          <w:u w:val="single"/>
        </w:rPr>
        <w:t>Disorders</w:t>
      </w:r>
      <w:r w:rsidRPr="003C55D0">
        <w:rPr>
          <w:b/>
          <w:spacing w:val="-8"/>
          <w:u w:val="single"/>
        </w:rPr>
        <w:t xml:space="preserve"> </w:t>
      </w:r>
      <w:r w:rsidRPr="003C55D0">
        <w:rPr>
          <w:b/>
          <w:u w:val="single"/>
        </w:rPr>
        <w:t>Specialist</w:t>
      </w:r>
      <w:r w:rsidRPr="003C55D0">
        <w:rPr>
          <w:b/>
          <w:spacing w:val="-9"/>
          <w:u w:val="single"/>
        </w:rPr>
        <w:t xml:space="preserve"> </w:t>
      </w:r>
      <w:r w:rsidRPr="003C55D0">
        <w:rPr>
          <w:b/>
          <w:u w:val="single"/>
        </w:rPr>
        <w:t>programs</w:t>
      </w:r>
      <w:r w:rsidRPr="003C55D0">
        <w:rPr>
          <w:b/>
        </w:rPr>
        <w:t>):</w:t>
      </w:r>
      <w:r w:rsidRPr="003C55D0">
        <w:rPr>
          <w:b/>
          <w:spacing w:val="-6"/>
        </w:rPr>
        <w:t xml:space="preserve"> </w:t>
      </w:r>
      <w:r w:rsidRPr="003C55D0">
        <w:t>Programs</w:t>
      </w:r>
      <w:r w:rsidRPr="003C55D0">
        <w:rPr>
          <w:spacing w:val="-8"/>
        </w:rPr>
        <w:t xml:space="preserve"> </w:t>
      </w:r>
      <w:r w:rsidRPr="003C55D0">
        <w:t>that</w:t>
      </w:r>
      <w:r w:rsidRPr="003C55D0">
        <w:rPr>
          <w:spacing w:val="-10"/>
        </w:rPr>
        <w:t xml:space="preserve"> </w:t>
      </w:r>
      <w:r w:rsidRPr="003C55D0">
        <w:t>prepare</w:t>
      </w:r>
      <w:r w:rsidRPr="003C55D0">
        <w:rPr>
          <w:spacing w:val="-10"/>
        </w:rPr>
        <w:t xml:space="preserve"> </w:t>
      </w:r>
      <w:r w:rsidRPr="003C55D0">
        <w:t>sleep</w:t>
      </w:r>
      <w:r w:rsidRPr="003C55D0">
        <w:rPr>
          <w:spacing w:val="-10"/>
        </w:rPr>
        <w:t xml:space="preserve"> </w:t>
      </w:r>
      <w:r w:rsidRPr="003C55D0">
        <w:t>disorder</w:t>
      </w:r>
      <w:r w:rsidRPr="003C55D0">
        <w:rPr>
          <w:spacing w:val="-9"/>
        </w:rPr>
        <w:t xml:space="preserve"> </w:t>
      </w:r>
      <w:r w:rsidRPr="003C55D0">
        <w:t>specialists</w:t>
      </w:r>
      <w:r w:rsidRPr="003C55D0">
        <w:rPr>
          <w:spacing w:val="-8"/>
        </w:rPr>
        <w:t xml:space="preserve"> </w:t>
      </w:r>
      <w:r w:rsidRPr="003C55D0">
        <w:t>with demonstrated competence in the cognitive (knowledge), psychomotor (skills), and affective (behavior) learning</w:t>
      </w:r>
      <w:r w:rsidRPr="003C55D0">
        <w:rPr>
          <w:spacing w:val="-2"/>
        </w:rPr>
        <w:t xml:space="preserve"> </w:t>
      </w:r>
      <w:r w:rsidRPr="003C55D0">
        <w:t>domains</w:t>
      </w:r>
      <w:r w:rsidRPr="003C55D0">
        <w:rPr>
          <w:spacing w:val="-1"/>
        </w:rPr>
        <w:t xml:space="preserve"> </w:t>
      </w:r>
      <w:r w:rsidRPr="003C55D0">
        <w:t>of</w:t>
      </w:r>
      <w:r w:rsidRPr="003C55D0">
        <w:rPr>
          <w:spacing w:val="-2"/>
        </w:rPr>
        <w:t xml:space="preserve"> </w:t>
      </w:r>
      <w:r w:rsidRPr="003C55D0">
        <w:t>polysomnography practice as</w:t>
      </w:r>
      <w:r w:rsidRPr="003C55D0">
        <w:rPr>
          <w:spacing w:val="-1"/>
        </w:rPr>
        <w:t xml:space="preserve"> </w:t>
      </w:r>
      <w:r w:rsidRPr="003C55D0">
        <w:t>performed by</w:t>
      </w:r>
      <w:r w:rsidRPr="003C55D0">
        <w:rPr>
          <w:spacing w:val="-1"/>
        </w:rPr>
        <w:t xml:space="preserve"> </w:t>
      </w:r>
      <w:r w:rsidRPr="003C55D0">
        <w:t>sleep disorder</w:t>
      </w:r>
      <w:r w:rsidRPr="003C55D0">
        <w:rPr>
          <w:spacing w:val="-1"/>
        </w:rPr>
        <w:t xml:space="preserve"> </w:t>
      </w:r>
      <w:r w:rsidRPr="00FE7512">
        <w:t>specialists</w:t>
      </w:r>
      <w:r w:rsidRPr="00FE7512">
        <w:rPr>
          <w:spacing w:val="-1"/>
        </w:rPr>
        <w:t xml:space="preserve"> </w:t>
      </w:r>
      <w:r w:rsidRPr="00FE7512">
        <w:t>(SDS).</w:t>
      </w:r>
      <w:r w:rsidRPr="00FE7512">
        <w:rPr>
          <w:spacing w:val="40"/>
        </w:rPr>
        <w:t xml:space="preserve"> </w:t>
      </w:r>
      <w:r w:rsidRPr="00FE7512">
        <w:t>400-level program graduates have the opportunity to earn both the NBRC SDS credential and Board of Registered Polysomnographic Technologists (BRPT) Registered Polysomnographic Technologist (RPSGT) credential.</w:t>
      </w:r>
    </w:p>
    <w:p w14:paraId="1B1E9818" w14:textId="77777777" w:rsidR="003C55D0" w:rsidRPr="003C55D0" w:rsidRDefault="003C55D0" w:rsidP="003C55D0">
      <w:pPr>
        <w:pStyle w:val="BodyText"/>
        <w:spacing w:before="22"/>
      </w:pPr>
    </w:p>
    <w:p w14:paraId="7FBD8610" w14:textId="79258DEB" w:rsidR="003C55D0" w:rsidRPr="003C55D0" w:rsidRDefault="003C55D0" w:rsidP="003C55D0">
      <w:pPr>
        <w:tabs>
          <w:tab w:val="left" w:pos="870"/>
          <w:tab w:val="left" w:pos="874"/>
        </w:tabs>
        <w:spacing w:before="1" w:line="276" w:lineRule="auto"/>
        <w:jc w:val="both"/>
      </w:pPr>
      <w:r w:rsidRPr="003C55D0">
        <w:rPr>
          <w:b/>
          <w:u w:val="single"/>
        </w:rPr>
        <w:t>(</w:t>
      </w:r>
      <w:r w:rsidR="00FE7512">
        <w:rPr>
          <w:b/>
          <w:u w:val="single"/>
        </w:rPr>
        <w:t>500-level- Degree Advancement programs</w:t>
      </w:r>
      <w:r w:rsidRPr="003C55D0">
        <w:rPr>
          <w:b/>
          <w:u w:val="single"/>
        </w:rPr>
        <w:t>)</w:t>
      </w:r>
      <w:r w:rsidRPr="003C55D0">
        <w:rPr>
          <w:b/>
        </w:rPr>
        <w:t>:</w:t>
      </w:r>
      <w:r w:rsidRPr="003C55D0">
        <w:rPr>
          <w:b/>
          <w:spacing w:val="-14"/>
        </w:rPr>
        <w:t xml:space="preserve"> </w:t>
      </w:r>
      <w:r w:rsidR="00FE7512">
        <w:t>Programs that</w:t>
      </w:r>
      <w:r w:rsidRPr="003C55D0">
        <w:t xml:space="preserve"> meet the needs of practicing respiratory therapists who have already completed an accredited respiratory care program with an Entry into Respiratory Care Professional Practice degree and wish to obtain advanced training in Respiratory Care. Advanced educational</w:t>
      </w:r>
      <w:r w:rsidRPr="003C55D0">
        <w:rPr>
          <w:spacing w:val="-3"/>
        </w:rPr>
        <w:t xml:space="preserve"> </w:t>
      </w:r>
      <w:r w:rsidRPr="003C55D0">
        <w:t>experiences</w:t>
      </w:r>
      <w:r w:rsidRPr="003C55D0">
        <w:rPr>
          <w:spacing w:val="-9"/>
        </w:rPr>
        <w:t xml:space="preserve"> </w:t>
      </w:r>
      <w:r w:rsidRPr="003C55D0">
        <w:t>designed to enhance a respiratory</w:t>
      </w:r>
      <w:r w:rsidRPr="003C55D0">
        <w:rPr>
          <w:spacing w:val="-5"/>
        </w:rPr>
        <w:t xml:space="preserve"> </w:t>
      </w:r>
      <w:r w:rsidRPr="003C55D0">
        <w:t>therapist's</w:t>
      </w:r>
      <w:r w:rsidRPr="003C55D0">
        <w:rPr>
          <w:spacing w:val="-3"/>
        </w:rPr>
        <w:t xml:space="preserve"> </w:t>
      </w:r>
      <w:r w:rsidRPr="003C55D0">
        <w:t>ability</w:t>
      </w:r>
      <w:r w:rsidRPr="003C55D0">
        <w:rPr>
          <w:spacing w:val="-7"/>
        </w:rPr>
        <w:t xml:space="preserve"> </w:t>
      </w:r>
      <w:r w:rsidRPr="003C55D0">
        <w:t>to function in clinical,</w:t>
      </w:r>
      <w:r w:rsidRPr="003C55D0">
        <w:rPr>
          <w:spacing w:val="-6"/>
        </w:rPr>
        <w:t xml:space="preserve"> </w:t>
      </w:r>
      <w:r w:rsidRPr="003C55D0">
        <w:t>teaching, administrative, or research environments are essential components of DA programs.</w:t>
      </w:r>
    </w:p>
    <w:p w14:paraId="24CD209B" w14:textId="77777777" w:rsidR="003C55D0" w:rsidRPr="003C55D0" w:rsidRDefault="003C55D0" w:rsidP="003C55D0">
      <w:pPr>
        <w:pStyle w:val="BodyText"/>
        <w:spacing w:before="33"/>
      </w:pPr>
    </w:p>
    <w:p w14:paraId="2E208C41" w14:textId="32CD0433" w:rsidR="00FE7512" w:rsidRDefault="003C55D0" w:rsidP="003C55D0">
      <w:pPr>
        <w:jc w:val="both"/>
      </w:pPr>
      <w:r w:rsidRPr="003C55D0">
        <w:rPr>
          <w:b/>
          <w:u w:val="single"/>
        </w:rPr>
        <w:t>(600-</w:t>
      </w:r>
      <w:r w:rsidRPr="00FE7512">
        <w:rPr>
          <w:b/>
          <w:u w:val="single"/>
        </w:rPr>
        <w:t>level</w:t>
      </w:r>
      <w:r w:rsidR="00FE7512" w:rsidRPr="00FE7512">
        <w:rPr>
          <w:b/>
          <w:u w:val="single"/>
        </w:rPr>
        <w:t xml:space="preserve"> -Advanced Practice Respiratory Therapist (APRT</w:t>
      </w:r>
      <w:r w:rsidRPr="00FE7512">
        <w:rPr>
          <w:b/>
          <w:u w:val="single"/>
        </w:rPr>
        <w:t>)</w:t>
      </w:r>
      <w:r w:rsidRPr="003C55D0">
        <w:rPr>
          <w:b/>
        </w:rPr>
        <w:t xml:space="preserve">: </w:t>
      </w:r>
      <w:r w:rsidR="00FE7512">
        <w:t>P</w:t>
      </w:r>
      <w:r w:rsidRPr="003C55D0">
        <w:t xml:space="preserve">rograms </w:t>
      </w:r>
      <w:r w:rsidR="00FE7512">
        <w:t xml:space="preserve">that </w:t>
      </w:r>
      <w:r w:rsidRPr="003C55D0">
        <w:t>train Registered Respiratory Therapists (RRTs) to provide advanced, evidence-based, diagnostic and therapeutic clinical practice and disease management.</w:t>
      </w:r>
      <w:r w:rsidRPr="003C55D0">
        <w:rPr>
          <w:spacing w:val="40"/>
        </w:rPr>
        <w:t xml:space="preserve"> </w:t>
      </w:r>
      <w:r w:rsidRPr="003C55D0">
        <w:t>All APRT</w:t>
      </w:r>
      <w:r w:rsidRPr="003C55D0">
        <w:rPr>
          <w:spacing w:val="-1"/>
        </w:rPr>
        <w:t xml:space="preserve"> </w:t>
      </w:r>
      <w:r w:rsidRPr="003C55D0">
        <w:t>students must be graduates of a</w:t>
      </w:r>
      <w:r w:rsidRPr="003C55D0">
        <w:rPr>
          <w:spacing w:val="-2"/>
        </w:rPr>
        <w:t xml:space="preserve"> </w:t>
      </w:r>
      <w:r w:rsidRPr="003C55D0">
        <w:t>CoARC-accredited</w:t>
      </w:r>
      <w:r w:rsidRPr="003C55D0">
        <w:rPr>
          <w:spacing w:val="-2"/>
        </w:rPr>
        <w:t xml:space="preserve"> </w:t>
      </w:r>
      <w:r w:rsidRPr="003C55D0">
        <w:t>Entry into</w:t>
      </w:r>
      <w:r w:rsidRPr="003C55D0">
        <w:rPr>
          <w:spacing w:val="-2"/>
        </w:rPr>
        <w:t xml:space="preserve"> </w:t>
      </w:r>
      <w:r w:rsidRPr="003C55D0">
        <w:t>Respiratory Care</w:t>
      </w:r>
      <w:r w:rsidRPr="003C55D0">
        <w:rPr>
          <w:spacing w:val="-3"/>
        </w:rPr>
        <w:t xml:space="preserve"> </w:t>
      </w:r>
      <w:r w:rsidRPr="003C55D0">
        <w:t>Professional</w:t>
      </w:r>
      <w:r w:rsidRPr="003C55D0">
        <w:rPr>
          <w:spacing w:val="-1"/>
        </w:rPr>
        <w:t xml:space="preserve"> </w:t>
      </w:r>
      <w:r w:rsidRPr="003C55D0">
        <w:t>Practice degree</w:t>
      </w:r>
      <w:r w:rsidRPr="003C55D0">
        <w:rPr>
          <w:spacing w:val="-3"/>
        </w:rPr>
        <w:t xml:space="preserve"> </w:t>
      </w:r>
      <w:r w:rsidRPr="003C55D0">
        <w:t>program</w:t>
      </w:r>
      <w:r w:rsidRPr="003C55D0">
        <w:rPr>
          <w:spacing w:val="-3"/>
        </w:rPr>
        <w:t xml:space="preserve"> </w:t>
      </w:r>
      <w:r w:rsidRPr="003C55D0">
        <w:t>and</w:t>
      </w:r>
      <w:r w:rsidRPr="003C55D0">
        <w:rPr>
          <w:spacing w:val="-3"/>
        </w:rPr>
        <w:t xml:space="preserve"> </w:t>
      </w:r>
      <w:r w:rsidRPr="003C55D0">
        <w:t>hold the</w:t>
      </w:r>
      <w:r w:rsidRPr="003C55D0">
        <w:rPr>
          <w:spacing w:val="-3"/>
        </w:rPr>
        <w:t xml:space="preserve"> </w:t>
      </w:r>
      <w:r w:rsidRPr="003C55D0">
        <w:t>Registered</w:t>
      </w:r>
      <w:r w:rsidRPr="003C55D0">
        <w:rPr>
          <w:spacing w:val="-3"/>
        </w:rPr>
        <w:t xml:space="preserve"> </w:t>
      </w:r>
      <w:r w:rsidRPr="003C55D0">
        <w:t>Respiratory Therapist</w:t>
      </w:r>
      <w:r w:rsidRPr="003C55D0">
        <w:rPr>
          <w:spacing w:val="-3"/>
        </w:rPr>
        <w:t xml:space="preserve"> </w:t>
      </w:r>
      <w:r w:rsidRPr="003C55D0">
        <w:t>(RRT)</w:t>
      </w:r>
      <w:r w:rsidRPr="003C55D0">
        <w:rPr>
          <w:spacing w:val="-2"/>
        </w:rPr>
        <w:t xml:space="preserve"> </w:t>
      </w:r>
      <w:r w:rsidRPr="003C55D0">
        <w:t>credential prior to entry into the program.</w:t>
      </w:r>
    </w:p>
    <w:p w14:paraId="7E342B7E" w14:textId="77777777" w:rsidR="00FE7512" w:rsidRDefault="00FE7512" w:rsidP="003C55D0">
      <w:pPr>
        <w:jc w:val="both"/>
      </w:pPr>
    </w:p>
    <w:p w14:paraId="0CCFEA83" w14:textId="31B169CA" w:rsidR="005C0579" w:rsidRPr="003C55D0" w:rsidRDefault="00B9602A" w:rsidP="003C55D0">
      <w:pPr>
        <w:jc w:val="both"/>
        <w:rPr>
          <w:bCs/>
        </w:rPr>
      </w:pPr>
      <w:r w:rsidRPr="003C55D0">
        <w:rPr>
          <w:b/>
        </w:rPr>
        <w:t xml:space="preserve">Provisional Accreditation: </w:t>
      </w:r>
      <w:r w:rsidR="00697B59" w:rsidRPr="003C55D0">
        <w:t xml:space="preserve">This status signifies </w:t>
      </w:r>
      <w:r w:rsidR="00697B59" w:rsidRPr="003C55D0">
        <w:rPr>
          <w:bCs/>
        </w:rPr>
        <w:t xml:space="preserve">that, following the granting of an Approval of Intent, a program has, through the </w:t>
      </w:r>
      <w:r w:rsidR="00697B59" w:rsidRPr="003C55D0">
        <w:t>completion and submission of an acceptable Provisional Accreditation</w:t>
      </w:r>
      <w:r w:rsidR="00697B59" w:rsidRPr="003C55D0">
        <w:rPr>
          <w:bCs/>
        </w:rPr>
        <w:t xml:space="preserve"> </w:t>
      </w:r>
      <w:r w:rsidR="003741C3" w:rsidRPr="003C55D0">
        <w:rPr>
          <w:bCs/>
        </w:rPr>
        <w:t>Self-Study</w:t>
      </w:r>
      <w:r w:rsidR="00697B59" w:rsidRPr="003C55D0">
        <w:rPr>
          <w:bCs/>
        </w:rPr>
        <w:t xml:space="preserve"> Report (PSSR) and any other documentation required by the CoARC, as well as the completion of a satisfactory initial site visit, demonstrated sufficient compliance with the </w:t>
      </w:r>
      <w:r w:rsidR="00697B59" w:rsidRPr="003C55D0">
        <w:rPr>
          <w:bCs/>
          <w:i/>
        </w:rPr>
        <w:t xml:space="preserve">Standards </w:t>
      </w:r>
      <w:r w:rsidR="00697B59" w:rsidRPr="003C55D0">
        <w:rPr>
          <w:bCs/>
        </w:rPr>
        <w:t>to initiate a program.  The program will remain on Provisional Accreditation until it achieves Continuing Accreditation.</w:t>
      </w:r>
      <w:r w:rsidR="005C0579" w:rsidRPr="003C55D0">
        <w:rPr>
          <w:bCs/>
        </w:rPr>
        <w:t xml:space="preserve"> Only students graduating after the date of conferral of </w:t>
      </w:r>
      <w:r w:rsidR="005C0579" w:rsidRPr="003C55D0">
        <w:rPr>
          <w:bCs/>
        </w:rPr>
        <w:lastRenderedPageBreak/>
        <w:t xml:space="preserve">Provisional Accreditation </w:t>
      </w:r>
      <w:proofErr w:type="gramStart"/>
      <w:r w:rsidR="005C0579" w:rsidRPr="003C55D0">
        <w:rPr>
          <w:bCs/>
        </w:rPr>
        <w:t>are</w:t>
      </w:r>
      <w:proofErr w:type="gramEnd"/>
      <w:r w:rsidR="005C0579" w:rsidRPr="003C55D0">
        <w:rPr>
          <w:bCs/>
        </w:rPr>
        <w:t xml:space="preserve"> considered graduates of a </w:t>
      </w:r>
      <w:r w:rsidR="003741C3" w:rsidRPr="003C55D0">
        <w:rPr>
          <w:bCs/>
        </w:rPr>
        <w:t>CoARC-accredited</w:t>
      </w:r>
      <w:r w:rsidR="005C0579" w:rsidRPr="003C55D0">
        <w:rPr>
          <w:bCs/>
        </w:rPr>
        <w:t xml:space="preserve"> program.  Provisional Accreditation status is recognized by the National Board for Respiratory Care (NBRC) as providing program graduates with eligibility for the Respiratory Care Credentialing Examination(s). </w:t>
      </w:r>
    </w:p>
    <w:p w14:paraId="7D79D52B" w14:textId="77777777" w:rsidR="00292664" w:rsidRPr="005C0579" w:rsidRDefault="00292664" w:rsidP="00A258B9">
      <w:pPr>
        <w:ind w:left="-1"/>
        <w:jc w:val="both"/>
        <w:rPr>
          <w:bCs/>
        </w:rPr>
      </w:pPr>
    </w:p>
    <w:p w14:paraId="328DB8C9" w14:textId="45476A2E" w:rsidR="00F533ED" w:rsidRDefault="00D824FD" w:rsidP="00A258B9">
      <w:pPr>
        <w:ind w:left="-1"/>
        <w:jc w:val="both"/>
        <w:rPr>
          <w:spacing w:val="-2"/>
        </w:rPr>
      </w:pPr>
      <w:r w:rsidRPr="002D2954">
        <w:rPr>
          <w:b/>
        </w:rPr>
        <w:t>Continuing</w:t>
      </w:r>
      <w:r w:rsidR="00697B59" w:rsidRPr="005C1FFE">
        <w:rPr>
          <w:bCs/>
        </w:rPr>
        <w:t xml:space="preserve"> </w:t>
      </w:r>
      <w:r>
        <w:rPr>
          <w:b/>
        </w:rPr>
        <w:t>Accreditation:</w:t>
      </w:r>
      <w:r>
        <w:rPr>
          <w:b/>
          <w:spacing w:val="53"/>
        </w:rPr>
        <w:t xml:space="preserve"> </w:t>
      </w:r>
      <w:r w:rsidR="002D2954" w:rsidRPr="002D2954">
        <w:t xml:space="preserve">Continuing Accreditation is conferred when: 1) an established program with Continuing Accreditation demonstrates ongoing compliance with the </w:t>
      </w:r>
      <w:r w:rsidR="002D2954" w:rsidRPr="002D2954">
        <w:rPr>
          <w:i/>
          <w:iCs/>
        </w:rPr>
        <w:t xml:space="preserve">Standards </w:t>
      </w:r>
      <w:r w:rsidR="002D2954" w:rsidRPr="002D2954">
        <w:rPr>
          <w:iCs/>
        </w:rPr>
        <w:t>determined by a satisfactory Continuing Accreditation self-study report and site visit</w:t>
      </w:r>
      <w:r w:rsidR="002D2954" w:rsidRPr="002D2954">
        <w:t xml:space="preserve">, or 2) a program holding Provisional Accreditation has demonstrated compliance with the </w:t>
      </w:r>
      <w:r w:rsidR="002D2954" w:rsidRPr="002D2954">
        <w:rPr>
          <w:i/>
          <w:iCs/>
        </w:rPr>
        <w:t xml:space="preserve">Standards </w:t>
      </w:r>
      <w:r w:rsidR="002D2954" w:rsidRPr="002D2954">
        <w:rPr>
          <w:iCs/>
        </w:rPr>
        <w:t xml:space="preserve">during the Provisional Accreditation </w:t>
      </w:r>
      <w:r w:rsidR="00974B1D" w:rsidRPr="002D2954">
        <w:rPr>
          <w:iCs/>
        </w:rPr>
        <w:t>period</w:t>
      </w:r>
      <w:r w:rsidR="00974B1D" w:rsidRPr="002D2954">
        <w:t>.</w:t>
      </w:r>
    </w:p>
    <w:p w14:paraId="5207A2A5" w14:textId="77777777" w:rsidR="00292664" w:rsidRDefault="00292664" w:rsidP="00A258B9">
      <w:pPr>
        <w:ind w:left="-1"/>
        <w:jc w:val="both"/>
      </w:pPr>
    </w:p>
    <w:p w14:paraId="3FBEBDD1" w14:textId="7A460E45" w:rsidR="00A71D22" w:rsidRDefault="00AA54B0" w:rsidP="00974B1D">
      <w:pPr>
        <w:pStyle w:val="BodyText"/>
      </w:pPr>
      <w:r>
        <w:rPr>
          <w:b/>
        </w:rPr>
        <w:t>Probation</w:t>
      </w:r>
      <w:r w:rsidR="0059131F">
        <w:rPr>
          <w:b/>
        </w:rPr>
        <w:t>ary Accreditation</w:t>
      </w:r>
      <w:r>
        <w:rPr>
          <w:b/>
        </w:rPr>
        <w:t>:</w:t>
      </w:r>
      <w:r>
        <w:rPr>
          <w:b/>
          <w:spacing w:val="40"/>
        </w:rPr>
        <w:t xml:space="preserve"> </w:t>
      </w:r>
      <w:r w:rsidR="00A71D22" w:rsidRPr="00A71D22">
        <w:t xml:space="preserve">Probationary Accreditation is a temporary status of accreditation (maximum duration of two (2) years) conferred when an accredited program is not in compliance with one or more </w:t>
      </w:r>
      <w:r w:rsidR="00A71D22" w:rsidRPr="00A71D22">
        <w:rPr>
          <w:i/>
        </w:rPr>
        <w:t>Standards</w:t>
      </w:r>
      <w:r w:rsidR="00A71D22" w:rsidRPr="00A71D22">
        <w:t xml:space="preserve"> and/or Policies, and progress reports submitted do not demonstrate correction of these deficiencies. Probationary Accreditation can also be conferred when a sponsor receives an adverse action, as described in CoARC Policy </w:t>
      </w:r>
      <w:hyperlink r:id="rId5" w:anchor="S1_07" w:history="1">
        <w:r w:rsidR="00A71D22" w:rsidRPr="00A71D22">
          <w:rPr>
            <w:rStyle w:val="Hyperlink"/>
          </w:rPr>
          <w:t>1.07</w:t>
        </w:r>
      </w:hyperlink>
      <w:r w:rsidR="00A71D22" w:rsidRPr="00A71D22">
        <w:t xml:space="preserve">. Following the conferral of Probationary Accreditation, the program must file a Probation Report as directed by the CoARC Executive Office. If/when, to the satisfaction of CoARC, the program </w:t>
      </w:r>
      <w:r w:rsidR="00974B1D">
        <w:t>can</w:t>
      </w:r>
      <w:r w:rsidR="00A71D22" w:rsidRPr="00A71D22">
        <w:t xml:space="preserve"> rectify all the deficiencies that resulted in Probationary Accreditation, and thereby achieve compliance with the </w:t>
      </w:r>
      <w:r w:rsidR="00A71D22" w:rsidRPr="00A71D22">
        <w:rPr>
          <w:i/>
        </w:rPr>
        <w:t>Standards</w:t>
      </w:r>
      <w:r w:rsidR="00A71D22" w:rsidRPr="00A71D22">
        <w:t>, the CoARC will remove the probationary status.</w:t>
      </w:r>
    </w:p>
    <w:p w14:paraId="1F72AAB2" w14:textId="77777777" w:rsidR="00974B1D" w:rsidRPr="00A71D22" w:rsidRDefault="00974B1D" w:rsidP="00974B1D">
      <w:pPr>
        <w:pStyle w:val="BodyText"/>
      </w:pPr>
    </w:p>
    <w:p w14:paraId="078194B1" w14:textId="2D10AEFB" w:rsidR="00A258B9" w:rsidRDefault="00A258B9" w:rsidP="00974B1D">
      <w:pPr>
        <w:pStyle w:val="BodyText"/>
        <w:ind w:left="-1"/>
      </w:pPr>
      <w:r w:rsidRPr="00A258B9">
        <w:t xml:space="preserve">If the program remains out of compliance with the </w:t>
      </w:r>
      <w:r w:rsidRPr="00A258B9">
        <w:rPr>
          <w:i/>
        </w:rPr>
        <w:t>Standards</w:t>
      </w:r>
      <w:r w:rsidRPr="00A258B9">
        <w:t xml:space="preserve"> at the end of the first year of the two-year probationary period, the CoARC may withdraw accreditation unless </w:t>
      </w:r>
      <w:r w:rsidR="00974B1D">
        <w:t>it determines that the program is making a good-faith</w:t>
      </w:r>
      <w:r w:rsidRPr="00A258B9">
        <w:t xml:space="preserve"> effort to come into compliance with the</w:t>
      </w:r>
      <w:r w:rsidRPr="00A258B9">
        <w:rPr>
          <w:i/>
        </w:rPr>
        <w:t xml:space="preserve"> Standards.</w:t>
      </w:r>
      <w:r w:rsidRPr="00A258B9">
        <w:t xml:space="preserve"> The CoARC defines a “good faith effort” as 1) a completed comprehensive assessment of the non-compliant </w:t>
      </w:r>
      <w:r w:rsidRPr="00A258B9">
        <w:rPr>
          <w:i/>
        </w:rPr>
        <w:t>Standard(s)</w:t>
      </w:r>
      <w:r w:rsidRPr="00A258B9">
        <w:t xml:space="preserve"> under review; 2) development of an appropriate plan for achieving </w:t>
      </w:r>
      <w:r w:rsidRPr="00A258B9">
        <w:rPr>
          <w:i/>
        </w:rPr>
        <w:t>Standards’</w:t>
      </w:r>
      <w:r w:rsidRPr="00A258B9">
        <w:t xml:space="preserve"> compliance within a reasonable time frame (not to exceed the two-year probationary period); 3) a detailed timeline for completion of the plan; 4) evidence that the plan has been implemented according to the established timeline; and, 5) evidence that the program is making progress toward achieving compliance as stated in the plan.  It is the program’s responsibility to make the case that a </w:t>
      </w:r>
      <w:r w:rsidR="00974B1D">
        <w:t>good-faith</w:t>
      </w:r>
      <w:r w:rsidRPr="00A258B9">
        <w:t xml:space="preserve"> effort has been made.  If compliance with all </w:t>
      </w:r>
      <w:r w:rsidRPr="00A258B9">
        <w:rPr>
          <w:i/>
        </w:rPr>
        <w:t>Standards</w:t>
      </w:r>
      <w:r w:rsidRPr="00A258B9">
        <w:t xml:space="preserve"> is not demonstrated within the two (2) years following conferral of Probationary Accreditation, accreditation will be withheld or withdrawn.  In no case will probation status exceed 2 years. Programs on Probationary Accreditation are prohibited from increasing cohort and enrollment numbers until Probationary Accreditation is removed.   Enrolled students graduating from a program under Probationary Accreditation are considered graduates of a </w:t>
      </w:r>
      <w:r w:rsidR="00974B1D">
        <w:t>CoARC-accredited</w:t>
      </w:r>
      <w:r w:rsidRPr="00A258B9">
        <w:t xml:space="preserve"> program.</w:t>
      </w:r>
    </w:p>
    <w:p w14:paraId="14C738E2" w14:textId="77777777" w:rsidR="00A258B9" w:rsidRDefault="00A258B9" w:rsidP="00A258B9">
      <w:pPr>
        <w:pStyle w:val="BodyText"/>
        <w:ind w:left="-1" w:right="361"/>
      </w:pPr>
    </w:p>
    <w:p w14:paraId="4B4761DB" w14:textId="77777777" w:rsidR="00A258B9" w:rsidRPr="00A258B9" w:rsidRDefault="00A258B9" w:rsidP="00A258B9">
      <w:pPr>
        <w:pStyle w:val="BodyText"/>
        <w:ind w:left="-1" w:right="361"/>
      </w:pPr>
    </w:p>
    <w:p w14:paraId="19837EDA" w14:textId="77777777" w:rsidR="00AA54B0" w:rsidRDefault="00AA54B0" w:rsidP="00A258B9">
      <w:pPr>
        <w:pStyle w:val="BodyText"/>
        <w:ind w:right="355"/>
        <w:rPr>
          <w:b/>
        </w:rPr>
      </w:pPr>
    </w:p>
    <w:p w14:paraId="328DB8D3" w14:textId="60E6C73B" w:rsidR="00F533ED" w:rsidRDefault="00F533ED" w:rsidP="00A258B9">
      <w:pPr>
        <w:pStyle w:val="BodyText"/>
        <w:ind w:right="355"/>
      </w:pPr>
    </w:p>
    <w:sectPr w:rsidR="00F533ED">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8D1FA4"/>
    <w:multiLevelType w:val="hybridMultilevel"/>
    <w:tmpl w:val="FEFE204E"/>
    <w:lvl w:ilvl="0" w:tplc="ACEC6828">
      <w:start w:val="1"/>
      <w:numFmt w:val="decimal"/>
      <w:lvlText w:val="%1."/>
      <w:lvlJc w:val="left"/>
      <w:pPr>
        <w:ind w:left="876" w:hanging="272"/>
        <w:jc w:val="left"/>
      </w:pPr>
      <w:rPr>
        <w:rFonts w:ascii="Arial" w:eastAsia="Arial" w:hAnsi="Arial" w:cs="Arial" w:hint="default"/>
        <w:b w:val="0"/>
        <w:bCs w:val="0"/>
        <w:i w:val="0"/>
        <w:iCs w:val="0"/>
        <w:spacing w:val="-1"/>
        <w:w w:val="99"/>
        <w:sz w:val="20"/>
        <w:szCs w:val="20"/>
        <w:lang w:val="en-US" w:eastAsia="en-US" w:bidi="ar-SA"/>
      </w:rPr>
    </w:lvl>
    <w:lvl w:ilvl="1" w:tplc="65F836E0">
      <w:numFmt w:val="bullet"/>
      <w:lvlText w:val="•"/>
      <w:lvlJc w:val="left"/>
      <w:pPr>
        <w:ind w:left="1908" w:hanging="272"/>
      </w:pPr>
      <w:rPr>
        <w:rFonts w:hint="default"/>
        <w:lang w:val="en-US" w:eastAsia="en-US" w:bidi="ar-SA"/>
      </w:rPr>
    </w:lvl>
    <w:lvl w:ilvl="2" w:tplc="AC14F842">
      <w:numFmt w:val="bullet"/>
      <w:lvlText w:val="•"/>
      <w:lvlJc w:val="left"/>
      <w:pPr>
        <w:ind w:left="2936" w:hanging="272"/>
      </w:pPr>
      <w:rPr>
        <w:rFonts w:hint="default"/>
        <w:lang w:val="en-US" w:eastAsia="en-US" w:bidi="ar-SA"/>
      </w:rPr>
    </w:lvl>
    <w:lvl w:ilvl="3" w:tplc="B45E0696">
      <w:numFmt w:val="bullet"/>
      <w:lvlText w:val="•"/>
      <w:lvlJc w:val="left"/>
      <w:pPr>
        <w:ind w:left="3964" w:hanging="272"/>
      </w:pPr>
      <w:rPr>
        <w:rFonts w:hint="default"/>
        <w:lang w:val="en-US" w:eastAsia="en-US" w:bidi="ar-SA"/>
      </w:rPr>
    </w:lvl>
    <w:lvl w:ilvl="4" w:tplc="04BAB262">
      <w:numFmt w:val="bullet"/>
      <w:lvlText w:val="•"/>
      <w:lvlJc w:val="left"/>
      <w:pPr>
        <w:ind w:left="4992" w:hanging="272"/>
      </w:pPr>
      <w:rPr>
        <w:rFonts w:hint="default"/>
        <w:lang w:val="en-US" w:eastAsia="en-US" w:bidi="ar-SA"/>
      </w:rPr>
    </w:lvl>
    <w:lvl w:ilvl="5" w:tplc="01EC1506">
      <w:numFmt w:val="bullet"/>
      <w:lvlText w:val="•"/>
      <w:lvlJc w:val="left"/>
      <w:pPr>
        <w:ind w:left="6020" w:hanging="272"/>
      </w:pPr>
      <w:rPr>
        <w:rFonts w:hint="default"/>
        <w:lang w:val="en-US" w:eastAsia="en-US" w:bidi="ar-SA"/>
      </w:rPr>
    </w:lvl>
    <w:lvl w:ilvl="6" w:tplc="D5A247CC">
      <w:numFmt w:val="bullet"/>
      <w:lvlText w:val="•"/>
      <w:lvlJc w:val="left"/>
      <w:pPr>
        <w:ind w:left="7048" w:hanging="272"/>
      </w:pPr>
      <w:rPr>
        <w:rFonts w:hint="default"/>
        <w:lang w:val="en-US" w:eastAsia="en-US" w:bidi="ar-SA"/>
      </w:rPr>
    </w:lvl>
    <w:lvl w:ilvl="7" w:tplc="C130CFD8">
      <w:numFmt w:val="bullet"/>
      <w:lvlText w:val="•"/>
      <w:lvlJc w:val="left"/>
      <w:pPr>
        <w:ind w:left="8076" w:hanging="272"/>
      </w:pPr>
      <w:rPr>
        <w:rFonts w:hint="default"/>
        <w:lang w:val="en-US" w:eastAsia="en-US" w:bidi="ar-SA"/>
      </w:rPr>
    </w:lvl>
    <w:lvl w:ilvl="8" w:tplc="0F68524A">
      <w:numFmt w:val="bullet"/>
      <w:lvlText w:val="•"/>
      <w:lvlJc w:val="left"/>
      <w:pPr>
        <w:ind w:left="9104" w:hanging="272"/>
      </w:pPr>
      <w:rPr>
        <w:rFonts w:hint="default"/>
        <w:lang w:val="en-US" w:eastAsia="en-US" w:bidi="ar-SA"/>
      </w:rPr>
    </w:lvl>
  </w:abstractNum>
  <w:num w:numId="1" w16cid:durableId="167637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ED"/>
    <w:rsid w:val="00134478"/>
    <w:rsid w:val="001A30B0"/>
    <w:rsid w:val="00292664"/>
    <w:rsid w:val="002D2954"/>
    <w:rsid w:val="003741C3"/>
    <w:rsid w:val="00383084"/>
    <w:rsid w:val="003C55D0"/>
    <w:rsid w:val="00513999"/>
    <w:rsid w:val="0059131F"/>
    <w:rsid w:val="005C0579"/>
    <w:rsid w:val="005E65E8"/>
    <w:rsid w:val="00645575"/>
    <w:rsid w:val="00697B59"/>
    <w:rsid w:val="0074533A"/>
    <w:rsid w:val="00765098"/>
    <w:rsid w:val="00772612"/>
    <w:rsid w:val="00836826"/>
    <w:rsid w:val="00974B1D"/>
    <w:rsid w:val="009D1977"/>
    <w:rsid w:val="00A258B9"/>
    <w:rsid w:val="00A71D22"/>
    <w:rsid w:val="00AA54B0"/>
    <w:rsid w:val="00B9602A"/>
    <w:rsid w:val="00C21262"/>
    <w:rsid w:val="00C32FFE"/>
    <w:rsid w:val="00D105CE"/>
    <w:rsid w:val="00D824FD"/>
    <w:rsid w:val="00EF3577"/>
    <w:rsid w:val="00F12E43"/>
    <w:rsid w:val="00F533ED"/>
    <w:rsid w:val="00FC204F"/>
    <w:rsid w:val="00FC6E0C"/>
    <w:rsid w:val="00FE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B8BE"/>
  <w15:docId w15:val="{065FA199-C9E6-439C-8BE8-4DAAC559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9"/>
      <w:ind w:right="358"/>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765098"/>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105CE"/>
    <w:rPr>
      <w:sz w:val="16"/>
      <w:szCs w:val="16"/>
    </w:rPr>
  </w:style>
  <w:style w:type="paragraph" w:styleId="CommentText">
    <w:name w:val="annotation text"/>
    <w:basedOn w:val="Normal"/>
    <w:link w:val="CommentTextChar"/>
    <w:uiPriority w:val="99"/>
    <w:unhideWhenUsed/>
    <w:rsid w:val="00D105CE"/>
    <w:rPr>
      <w:sz w:val="20"/>
      <w:szCs w:val="20"/>
    </w:rPr>
  </w:style>
  <w:style w:type="character" w:customStyle="1" w:styleId="CommentTextChar">
    <w:name w:val="Comment Text Char"/>
    <w:basedOn w:val="DefaultParagraphFont"/>
    <w:link w:val="CommentText"/>
    <w:uiPriority w:val="99"/>
    <w:rsid w:val="00D105C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105CE"/>
    <w:rPr>
      <w:b/>
      <w:bCs/>
    </w:rPr>
  </w:style>
  <w:style w:type="character" w:customStyle="1" w:styleId="CommentSubjectChar">
    <w:name w:val="Comment Subject Char"/>
    <w:basedOn w:val="CommentTextChar"/>
    <w:link w:val="CommentSubject"/>
    <w:uiPriority w:val="99"/>
    <w:semiHidden/>
    <w:rsid w:val="00D105CE"/>
    <w:rPr>
      <w:rFonts w:ascii="Arial" w:eastAsia="Arial" w:hAnsi="Arial" w:cs="Arial"/>
      <w:b/>
      <w:bCs/>
      <w:sz w:val="20"/>
      <w:szCs w:val="20"/>
    </w:rPr>
  </w:style>
  <w:style w:type="character" w:styleId="Hyperlink">
    <w:name w:val="Hyperlink"/>
    <w:basedOn w:val="DefaultParagraphFont"/>
    <w:uiPriority w:val="99"/>
    <w:unhideWhenUsed/>
    <w:rsid w:val="00A71D22"/>
    <w:rPr>
      <w:color w:val="0000FF" w:themeColor="hyperlink"/>
      <w:u w:val="single"/>
    </w:rPr>
  </w:style>
  <w:style w:type="character" w:styleId="UnresolvedMention">
    <w:name w:val="Unresolved Mention"/>
    <w:basedOn w:val="DefaultParagraphFont"/>
    <w:uiPriority w:val="99"/>
    <w:semiHidden/>
    <w:unhideWhenUsed/>
    <w:rsid w:val="00A71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gold\GoldMine\MailBox\Attach\CoARC%20Accreditation%20Policies%201-2015.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5686</Characters>
  <Application>Microsoft Office Word</Application>
  <DocSecurity>4</DocSecurity>
  <Lines>88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 with https://pdfresizer.com</dc:creator>
  <cp:lastModifiedBy>Shelley Christensen</cp:lastModifiedBy>
  <cp:revision>2</cp:revision>
  <dcterms:created xsi:type="dcterms:W3CDTF">2025-12-30T15:47:00Z</dcterms:created>
  <dcterms:modified xsi:type="dcterms:W3CDTF">2025-12-30T15:47:00Z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Edited with https://pdfresizer.com</vt:lpwstr>
  </property>
  <property fmtid="{D5CDD505-2E9C-101B-9397-08002B2CF9AE}" pid="4" name="LastSaved">
    <vt:filetime>2025-12-29T00:00:00Z</vt:filetime>
  </property>
  <property fmtid="{D5CDD505-2E9C-101B-9397-08002B2CF9AE}" pid="5" name="Producer">
    <vt:lpwstr>itext-paulo-155 (itextpdf.sf.net-lowagie.com)</vt:lpwstr>
  </property>
  <property fmtid="{D5CDD505-2E9C-101B-9397-08002B2CF9AE}" pid="6" name="GrammarlyDocumentId">
    <vt:lpwstr>1318a612-c4d7-4417-a5da-b192ce2d60c0</vt:lpwstr>
  </property>
</Properties>
</file>