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1D04" w14:textId="77777777" w:rsidR="00C61EF4" w:rsidRDefault="00C61EF4" w:rsidP="0056294D">
      <w:pPr>
        <w:rPr>
          <w:rFonts w:ascii="Garamond" w:hAnsi="Garamond"/>
          <w:sz w:val="24"/>
          <w:szCs w:val="24"/>
        </w:rPr>
      </w:pPr>
    </w:p>
    <w:p w14:paraId="3CF3CC27" w14:textId="560F347A" w:rsidR="0056294D" w:rsidRDefault="004F2736" w:rsidP="0056294D">
      <w:pPr>
        <w:rPr>
          <w:rFonts w:ascii="Garamond" w:hAnsi="Garamond"/>
          <w:sz w:val="24"/>
          <w:szCs w:val="24"/>
        </w:rPr>
      </w:pPr>
      <w:r>
        <w:rPr>
          <w:rFonts w:ascii="Garamond" w:hAnsi="Garamond"/>
          <w:sz w:val="24"/>
          <w:szCs w:val="24"/>
        </w:rPr>
        <w:t xml:space="preserve">April </w:t>
      </w:r>
      <w:r w:rsidR="00874E7A">
        <w:rPr>
          <w:rFonts w:ascii="Garamond" w:hAnsi="Garamond"/>
          <w:sz w:val="24"/>
          <w:szCs w:val="24"/>
        </w:rPr>
        <w:t>18</w:t>
      </w:r>
      <w:r w:rsidRPr="00BB5B81">
        <w:rPr>
          <w:rFonts w:ascii="Garamond" w:hAnsi="Garamond"/>
          <w:sz w:val="24"/>
          <w:szCs w:val="24"/>
        </w:rPr>
        <w:t>, 2023</w:t>
      </w:r>
    </w:p>
    <w:p w14:paraId="2D40D1B8" w14:textId="0C809C2B" w:rsidR="004F2736" w:rsidRPr="0056294D" w:rsidRDefault="00874E7A" w:rsidP="0056294D">
      <w:pPr>
        <w:jc w:val="center"/>
        <w:rPr>
          <w:rFonts w:ascii="Garamond" w:hAnsi="Garamond"/>
          <w:sz w:val="24"/>
          <w:szCs w:val="24"/>
        </w:rPr>
      </w:pPr>
      <w:r w:rsidRPr="0056294D">
        <w:rPr>
          <w:rFonts w:ascii="Garamond" w:eastAsia="Times New Roman" w:hAnsi="Garamond" w:cs="Calibri"/>
          <w:color w:val="000000" w:themeColor="text1"/>
          <w:sz w:val="24"/>
          <w:szCs w:val="24"/>
          <w:u w:val="single"/>
        </w:rPr>
        <w:t>ANNOUNCEMENT</w:t>
      </w:r>
    </w:p>
    <w:p w14:paraId="42FAE2F3" w14:textId="77777777" w:rsidR="004F2736" w:rsidRPr="00BB5B81" w:rsidRDefault="004F2736" w:rsidP="004F2736">
      <w:pPr>
        <w:spacing w:after="0" w:line="240" w:lineRule="auto"/>
        <w:rPr>
          <w:rFonts w:ascii="Garamond" w:hAnsi="Garamond"/>
          <w:sz w:val="24"/>
          <w:szCs w:val="24"/>
        </w:rPr>
      </w:pPr>
    </w:p>
    <w:p w14:paraId="5FECCEC3" w14:textId="05EC9A36" w:rsidR="00874E7A" w:rsidRPr="00BF6019" w:rsidRDefault="005A07CA" w:rsidP="00BF6019">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On March 29, 2023 the AARC and CoARC joined together to submit comments to the Department of Education </w:t>
      </w:r>
      <w:r w:rsidR="00FE7787">
        <w:rPr>
          <w:rFonts w:ascii="Garamond" w:eastAsia="Times New Roman" w:hAnsi="Garamond" w:cs="Calibri"/>
          <w:color w:val="000000"/>
          <w:sz w:val="24"/>
          <w:szCs w:val="24"/>
        </w:rPr>
        <w:t xml:space="preserve">(DOE) </w:t>
      </w:r>
      <w:r>
        <w:rPr>
          <w:rFonts w:ascii="Garamond" w:eastAsia="Times New Roman" w:hAnsi="Garamond" w:cs="Calibri"/>
          <w:color w:val="000000"/>
          <w:sz w:val="24"/>
          <w:szCs w:val="24"/>
        </w:rPr>
        <w:t xml:space="preserve">regarding the definition of </w:t>
      </w:r>
      <w:r w:rsidR="00B536A8">
        <w:rPr>
          <w:rFonts w:ascii="Garamond" w:eastAsia="Times New Roman" w:hAnsi="Garamond" w:cs="Calibri"/>
          <w:color w:val="000000"/>
          <w:sz w:val="24"/>
          <w:szCs w:val="24"/>
        </w:rPr>
        <w:t>Third-Party Servicers (TPS)</w:t>
      </w:r>
      <w:r w:rsidR="00B536A8" w:rsidRPr="00B536A8">
        <w:rPr>
          <w:rFonts w:ascii="Garamond" w:eastAsia="Times New Roman" w:hAnsi="Garamond" w:cs="Calibri"/>
          <w:color w:val="000000"/>
          <w:sz w:val="24"/>
          <w:szCs w:val="24"/>
          <w:vertAlign w:val="superscript"/>
        </w:rPr>
        <w:t>1</w:t>
      </w:r>
      <w:r w:rsidR="00B536A8">
        <w:rPr>
          <w:rFonts w:ascii="Garamond" w:eastAsia="Times New Roman" w:hAnsi="Garamond" w:cs="Calibri"/>
          <w:color w:val="000000"/>
          <w:sz w:val="24"/>
          <w:szCs w:val="24"/>
        </w:rPr>
        <w:t xml:space="preserve"> (see attached) Federal Register Notice</w:t>
      </w:r>
      <w:r w:rsidR="00874E7A" w:rsidRPr="00BB5B81">
        <w:rPr>
          <w:rFonts w:ascii="Garamond" w:eastAsia="Times New Roman" w:hAnsi="Garamond" w:cs="Calibri"/>
          <w:color w:val="000000"/>
          <w:sz w:val="24"/>
          <w:szCs w:val="24"/>
        </w:rPr>
        <w:t>: ED-2022-OPE-0103 Requirements and Responsibilities for Third-Party Servicers and Institutions</w:t>
      </w:r>
      <w:r w:rsidR="00BF6019">
        <w:rPr>
          <w:rFonts w:ascii="Garamond" w:eastAsia="Times New Roman" w:hAnsi="Garamond" w:cs="Calibri"/>
          <w:color w:val="000000"/>
          <w:sz w:val="24"/>
          <w:szCs w:val="24"/>
        </w:rPr>
        <w:t xml:space="preserve">.  </w:t>
      </w:r>
      <w:r w:rsidR="00874E7A" w:rsidRPr="00BB5B81">
        <w:rPr>
          <w:rFonts w:ascii="Garamond" w:hAnsi="Garamond"/>
          <w:sz w:val="24"/>
          <w:szCs w:val="24"/>
        </w:rPr>
        <w:t xml:space="preserve">The AARC </w:t>
      </w:r>
      <w:r w:rsidR="00874E7A">
        <w:rPr>
          <w:rFonts w:ascii="Garamond" w:hAnsi="Garamond"/>
          <w:sz w:val="24"/>
          <w:szCs w:val="24"/>
        </w:rPr>
        <w:t xml:space="preserve">and CoARC </w:t>
      </w:r>
      <w:r w:rsidR="00874E7A" w:rsidRPr="00BB5B81">
        <w:rPr>
          <w:rFonts w:ascii="Garamond" w:hAnsi="Garamond"/>
          <w:sz w:val="24"/>
          <w:szCs w:val="24"/>
        </w:rPr>
        <w:t>recommend</w:t>
      </w:r>
      <w:r w:rsidR="00BF6019">
        <w:rPr>
          <w:rFonts w:ascii="Garamond" w:hAnsi="Garamond"/>
          <w:sz w:val="24"/>
          <w:szCs w:val="24"/>
        </w:rPr>
        <w:t>ed</w:t>
      </w:r>
      <w:r w:rsidR="00874E7A" w:rsidRPr="00BB5B81">
        <w:rPr>
          <w:rFonts w:ascii="Garamond" w:hAnsi="Garamond"/>
          <w:sz w:val="24"/>
          <w:szCs w:val="24"/>
        </w:rPr>
        <w:t xml:space="preserve"> that the definition of Third-Party Servicer not be changed.</w:t>
      </w:r>
    </w:p>
    <w:p w14:paraId="3694024A" w14:textId="77777777" w:rsidR="00BF6019" w:rsidRDefault="00BF6019" w:rsidP="004F2736">
      <w:pPr>
        <w:spacing w:after="0" w:line="240" w:lineRule="auto"/>
        <w:rPr>
          <w:rFonts w:ascii="Garamond" w:hAnsi="Garamond"/>
          <w:sz w:val="24"/>
          <w:szCs w:val="24"/>
        </w:rPr>
      </w:pPr>
    </w:p>
    <w:p w14:paraId="390EFC89" w14:textId="1370E3CE" w:rsidR="00AA2FE4" w:rsidRPr="0056294D" w:rsidRDefault="004F2736" w:rsidP="0056294D">
      <w:pPr>
        <w:spacing w:after="0" w:line="240" w:lineRule="auto"/>
        <w:rPr>
          <w:rFonts w:ascii="Garamond" w:hAnsi="Garamond"/>
          <w:sz w:val="24"/>
          <w:szCs w:val="24"/>
        </w:rPr>
      </w:pPr>
      <w:r w:rsidRPr="00BB5B81">
        <w:rPr>
          <w:rFonts w:ascii="Garamond" w:hAnsi="Garamond"/>
          <w:sz w:val="24"/>
          <w:szCs w:val="24"/>
        </w:rPr>
        <w:t xml:space="preserve">Our members </w:t>
      </w:r>
      <w:r w:rsidR="00BF6019">
        <w:rPr>
          <w:rFonts w:ascii="Garamond" w:hAnsi="Garamond"/>
          <w:sz w:val="24"/>
          <w:szCs w:val="24"/>
        </w:rPr>
        <w:t>were</w:t>
      </w:r>
      <w:r w:rsidRPr="00BB5B81">
        <w:rPr>
          <w:rFonts w:ascii="Garamond" w:hAnsi="Garamond"/>
          <w:sz w:val="24"/>
          <w:szCs w:val="24"/>
        </w:rPr>
        <w:t xml:space="preserve"> concerned that the change in the definition of third-party servicers (TPS) would impact the clinical setting that is necessary for students to complete their training to become qualified respiratory therapists. </w:t>
      </w:r>
      <w:r w:rsidR="0056294D">
        <w:rPr>
          <w:rFonts w:ascii="Garamond" w:hAnsi="Garamond"/>
          <w:sz w:val="24"/>
          <w:szCs w:val="24"/>
        </w:rPr>
        <w:t xml:space="preserve"> </w:t>
      </w:r>
      <w:r w:rsidR="00F42306">
        <w:rPr>
          <w:rFonts w:ascii="Garamond" w:hAnsi="Garamond"/>
          <w:sz w:val="24"/>
          <w:szCs w:val="24"/>
        </w:rPr>
        <w:t>The</w:t>
      </w:r>
      <w:r w:rsidR="001615CF">
        <w:rPr>
          <w:rFonts w:ascii="Garamond" w:hAnsi="Garamond"/>
          <w:sz w:val="24"/>
          <w:szCs w:val="24"/>
        </w:rPr>
        <w:t xml:space="preserve"> </w:t>
      </w:r>
      <w:r w:rsidR="00F42306">
        <w:rPr>
          <w:rFonts w:ascii="Garamond" w:hAnsi="Garamond"/>
          <w:sz w:val="24"/>
          <w:szCs w:val="24"/>
        </w:rPr>
        <w:t xml:space="preserve">Department of Education </w:t>
      </w:r>
      <w:r w:rsidR="00D41A06">
        <w:rPr>
          <w:rFonts w:ascii="Garamond" w:hAnsi="Garamond"/>
          <w:sz w:val="24"/>
          <w:szCs w:val="24"/>
        </w:rPr>
        <w:t xml:space="preserve">received over 1,000 comments on their Dear Colleague Letter (DCL) GEN-23-03 guidance </w:t>
      </w:r>
      <w:r w:rsidR="00F42306">
        <w:rPr>
          <w:rFonts w:ascii="Garamond" w:hAnsi="Garamond"/>
          <w:sz w:val="24"/>
          <w:szCs w:val="24"/>
        </w:rPr>
        <w:t xml:space="preserve">has issued a clarification </w:t>
      </w:r>
      <w:r w:rsidR="001615CF">
        <w:rPr>
          <w:rFonts w:ascii="Garamond" w:hAnsi="Garamond"/>
          <w:sz w:val="24"/>
          <w:szCs w:val="24"/>
        </w:rPr>
        <w:t xml:space="preserve">on </w:t>
      </w:r>
      <w:r w:rsidR="001615CF" w:rsidRPr="00FE7787">
        <w:rPr>
          <w:rFonts w:ascii="Garamond" w:hAnsi="Garamond"/>
          <w:sz w:val="24"/>
          <w:szCs w:val="24"/>
        </w:rPr>
        <w:t>what it does not consider constitutes third-party servicer relationship</w:t>
      </w:r>
      <w:r w:rsidR="005B4C98" w:rsidRPr="00FE7787">
        <w:rPr>
          <w:rFonts w:ascii="Garamond" w:hAnsi="Garamond"/>
          <w:sz w:val="24"/>
          <w:szCs w:val="24"/>
        </w:rPr>
        <w:t xml:space="preserve">s. </w:t>
      </w:r>
      <w:r w:rsidR="00FE7787">
        <w:rPr>
          <w:rFonts w:ascii="Garamond" w:hAnsi="Garamond"/>
          <w:sz w:val="24"/>
          <w:szCs w:val="24"/>
        </w:rPr>
        <w:t>DOE</w:t>
      </w:r>
      <w:r w:rsidR="005B4C98" w:rsidRPr="00FE7787">
        <w:rPr>
          <w:rFonts w:ascii="Garamond" w:hAnsi="Garamond"/>
          <w:sz w:val="24"/>
          <w:szCs w:val="24"/>
        </w:rPr>
        <w:t xml:space="preserve"> noted in their bulleted list that </w:t>
      </w:r>
      <w:r w:rsidR="005B4C98" w:rsidRPr="002F08EF">
        <w:rPr>
          <w:rFonts w:ascii="Garamond" w:hAnsi="Garamond"/>
          <w:b/>
          <w:bCs/>
          <w:i/>
          <w:iCs/>
          <w:sz w:val="24"/>
          <w:szCs w:val="24"/>
        </w:rPr>
        <w:t>“</w:t>
      </w:r>
      <w:r w:rsidR="005B4C98" w:rsidRPr="002F08EF">
        <w:rPr>
          <w:rFonts w:ascii="Garamond" w:hAnsi="Garamond"/>
          <w:b/>
          <w:bCs/>
          <w:i/>
          <w:iCs/>
          <w:color w:val="000000"/>
          <w:sz w:val="24"/>
          <w:szCs w:val="24"/>
        </w:rPr>
        <w:t>Clinical or externship opportunities that meet requirements under existing regulations because they are closely monitored by qualified personnel at an institution”</w:t>
      </w:r>
      <w:r w:rsidR="005B4C98" w:rsidRPr="00FE7787">
        <w:rPr>
          <w:rFonts w:ascii="Garamond" w:hAnsi="Garamond"/>
          <w:color w:val="000000"/>
          <w:sz w:val="24"/>
          <w:szCs w:val="24"/>
        </w:rPr>
        <w:t xml:space="preserve"> </w:t>
      </w:r>
      <w:r w:rsidR="005B4C98" w:rsidRPr="00D553A0">
        <w:rPr>
          <w:rFonts w:ascii="Garamond" w:hAnsi="Garamond"/>
          <w:b/>
          <w:bCs/>
          <w:color w:val="000000"/>
          <w:sz w:val="24"/>
          <w:szCs w:val="24"/>
          <w:u w:val="single"/>
        </w:rPr>
        <w:t>are excluded as third</w:t>
      </w:r>
      <w:r w:rsidR="00FE7787" w:rsidRPr="00D553A0">
        <w:rPr>
          <w:rFonts w:ascii="Garamond" w:hAnsi="Garamond"/>
          <w:b/>
          <w:bCs/>
          <w:color w:val="000000"/>
          <w:sz w:val="24"/>
          <w:szCs w:val="24"/>
          <w:u w:val="single"/>
        </w:rPr>
        <w:t>-party servicers.</w:t>
      </w:r>
      <w:r w:rsidR="002F08EF">
        <w:rPr>
          <w:rFonts w:ascii="Garamond" w:hAnsi="Garamond"/>
          <w:color w:val="000000"/>
          <w:sz w:val="24"/>
          <w:szCs w:val="24"/>
        </w:rPr>
        <w:t xml:space="preserve">  </w:t>
      </w:r>
      <w:r w:rsidR="00AA2FE4">
        <w:rPr>
          <w:rFonts w:ascii="Garamond" w:hAnsi="Garamond"/>
          <w:color w:val="000000"/>
          <w:sz w:val="24"/>
          <w:szCs w:val="24"/>
        </w:rPr>
        <w:t xml:space="preserve">AARC and CoARC </w:t>
      </w:r>
      <w:r w:rsidR="00FA3217">
        <w:rPr>
          <w:rFonts w:ascii="Garamond" w:hAnsi="Garamond"/>
          <w:color w:val="000000"/>
          <w:sz w:val="24"/>
          <w:szCs w:val="24"/>
        </w:rPr>
        <w:t>herald</w:t>
      </w:r>
      <w:r w:rsidR="00F179AF">
        <w:rPr>
          <w:rFonts w:ascii="Garamond" w:hAnsi="Garamond"/>
          <w:color w:val="000000"/>
          <w:sz w:val="24"/>
          <w:szCs w:val="24"/>
        </w:rPr>
        <w:t xml:space="preserve"> this outcome as it preserves the integrity of </w:t>
      </w:r>
      <w:r w:rsidR="00FA3217">
        <w:rPr>
          <w:rFonts w:ascii="Garamond" w:hAnsi="Garamond"/>
          <w:color w:val="000000"/>
          <w:sz w:val="24"/>
          <w:szCs w:val="24"/>
        </w:rPr>
        <w:t xml:space="preserve">and does not place an undue burden on </w:t>
      </w:r>
      <w:r w:rsidR="00F179AF">
        <w:rPr>
          <w:rFonts w:ascii="Garamond" w:hAnsi="Garamond"/>
          <w:color w:val="000000"/>
          <w:sz w:val="24"/>
          <w:szCs w:val="24"/>
        </w:rPr>
        <w:t>respiratory care</w:t>
      </w:r>
      <w:r w:rsidR="00FA3217">
        <w:rPr>
          <w:rFonts w:ascii="Garamond" w:hAnsi="Garamond"/>
          <w:color w:val="000000"/>
          <w:sz w:val="24"/>
          <w:szCs w:val="24"/>
        </w:rPr>
        <w:t xml:space="preserve"> programs</w:t>
      </w:r>
      <w:r w:rsidR="004739DA">
        <w:rPr>
          <w:rFonts w:ascii="Garamond" w:hAnsi="Garamond"/>
          <w:color w:val="000000"/>
          <w:sz w:val="24"/>
          <w:szCs w:val="24"/>
        </w:rPr>
        <w:t>.</w:t>
      </w:r>
      <w:r w:rsidR="0056294D">
        <w:rPr>
          <w:rFonts w:ascii="Garamond" w:hAnsi="Garamond"/>
          <w:sz w:val="24"/>
          <w:szCs w:val="24"/>
        </w:rPr>
        <w:t xml:space="preserve"> </w:t>
      </w:r>
      <w:r w:rsidR="00AA2FE4">
        <w:rPr>
          <w:rFonts w:ascii="Garamond" w:hAnsi="Garamond"/>
          <w:color w:val="000000"/>
          <w:sz w:val="24"/>
          <w:szCs w:val="24"/>
        </w:rPr>
        <w:t>Further the exclusionary list includes:</w:t>
      </w:r>
    </w:p>
    <w:p w14:paraId="18400524" w14:textId="77777777" w:rsidR="00AA2FE4" w:rsidRPr="0056294D" w:rsidRDefault="00AA2FE4" w:rsidP="00AA2FE4">
      <w:pPr>
        <w:pStyle w:val="ListParagraph"/>
        <w:numPr>
          <w:ilvl w:val="0"/>
          <w:numId w:val="7"/>
        </w:numPr>
        <w:rPr>
          <w:rFonts w:ascii="Garamond" w:hAnsi="Garamond" w:cs="Calibri"/>
          <w:i/>
          <w:iCs/>
          <w:color w:val="000000"/>
          <w:sz w:val="24"/>
          <w:szCs w:val="24"/>
        </w:rPr>
      </w:pPr>
      <w:r w:rsidRPr="0056294D">
        <w:rPr>
          <w:rFonts w:ascii="Garamond" w:hAnsi="Garamond"/>
          <w:i/>
          <w:iCs/>
          <w:color w:val="000000"/>
          <w:sz w:val="24"/>
          <w:szCs w:val="24"/>
        </w:rPr>
        <w:t>Study abroad programs</w:t>
      </w:r>
    </w:p>
    <w:p w14:paraId="61E58499" w14:textId="77777777" w:rsidR="00AA2FE4" w:rsidRPr="0056294D" w:rsidRDefault="00AA2FE4" w:rsidP="00AA2FE4">
      <w:pPr>
        <w:pStyle w:val="ListParagraph"/>
        <w:numPr>
          <w:ilvl w:val="0"/>
          <w:numId w:val="7"/>
        </w:numPr>
        <w:rPr>
          <w:rFonts w:ascii="Garamond" w:hAnsi="Garamond" w:cs="Calibri"/>
          <w:i/>
          <w:iCs/>
          <w:color w:val="000000"/>
          <w:sz w:val="24"/>
          <w:szCs w:val="24"/>
        </w:rPr>
      </w:pPr>
      <w:r w:rsidRPr="0056294D">
        <w:rPr>
          <w:rFonts w:ascii="Garamond" w:hAnsi="Garamond"/>
          <w:i/>
          <w:iCs/>
          <w:color w:val="000000"/>
          <w:sz w:val="24"/>
          <w:szCs w:val="24"/>
        </w:rPr>
        <w:t>Recruitment of foreign students not eligible for Title IV aid</w:t>
      </w:r>
    </w:p>
    <w:p w14:paraId="130DAE4E" w14:textId="77777777" w:rsidR="00AA2FE4" w:rsidRPr="0056294D" w:rsidRDefault="00AA2FE4" w:rsidP="00AA2FE4">
      <w:pPr>
        <w:pStyle w:val="ListParagraph"/>
        <w:numPr>
          <w:ilvl w:val="0"/>
          <w:numId w:val="7"/>
        </w:numPr>
        <w:rPr>
          <w:rFonts w:ascii="Garamond" w:hAnsi="Garamond" w:cs="Calibri"/>
          <w:i/>
          <w:iCs/>
          <w:color w:val="000000"/>
          <w:sz w:val="24"/>
          <w:szCs w:val="24"/>
        </w:rPr>
      </w:pPr>
      <w:r w:rsidRPr="0056294D">
        <w:rPr>
          <w:rFonts w:ascii="Garamond" w:hAnsi="Garamond"/>
          <w:i/>
          <w:iCs/>
          <w:color w:val="000000"/>
          <w:sz w:val="24"/>
          <w:szCs w:val="24"/>
        </w:rPr>
        <w:t>Course-sharing consortia and arrangements between Title IV-eligible institutions to share employees to teach courses or process financial aid</w:t>
      </w:r>
    </w:p>
    <w:p w14:paraId="35F43970" w14:textId="77777777" w:rsidR="00AA2FE4" w:rsidRPr="0056294D" w:rsidRDefault="00AA2FE4" w:rsidP="00AA2FE4">
      <w:pPr>
        <w:pStyle w:val="ListParagraph"/>
        <w:numPr>
          <w:ilvl w:val="0"/>
          <w:numId w:val="7"/>
        </w:numPr>
        <w:rPr>
          <w:rFonts w:ascii="Garamond" w:hAnsi="Garamond" w:cs="Calibri"/>
          <w:i/>
          <w:iCs/>
          <w:color w:val="000000"/>
          <w:sz w:val="24"/>
          <w:szCs w:val="24"/>
        </w:rPr>
      </w:pPr>
      <w:r w:rsidRPr="0056294D">
        <w:rPr>
          <w:rFonts w:ascii="Garamond" w:hAnsi="Garamond"/>
          <w:i/>
          <w:iCs/>
          <w:color w:val="000000"/>
          <w:sz w:val="24"/>
          <w:szCs w:val="24"/>
        </w:rPr>
        <w:t>Dual or concurrent enrollment programs provided through agreements with high schools and local education agencies, which are exempt because they do not involve students receiving Title IV aid</w:t>
      </w:r>
    </w:p>
    <w:p w14:paraId="3AE14173" w14:textId="61961778" w:rsidR="008707AB" w:rsidRPr="0056294D" w:rsidRDefault="002F08EF" w:rsidP="0056294D">
      <w:pPr>
        <w:rPr>
          <w:rFonts w:ascii="Garamond" w:hAnsi="Garamond" w:cs="Calibri"/>
          <w:b/>
          <w:bCs/>
          <w:i/>
          <w:iCs/>
          <w:color w:val="000000"/>
          <w:sz w:val="24"/>
          <w:szCs w:val="24"/>
        </w:rPr>
      </w:pPr>
      <w:r w:rsidRPr="00AA2FE4">
        <w:rPr>
          <w:rFonts w:ascii="Garamond" w:hAnsi="Garamond"/>
          <w:color w:val="000000"/>
          <w:sz w:val="24"/>
          <w:szCs w:val="24"/>
        </w:rPr>
        <w:t xml:space="preserve">DOE has also announced that they will delay the effective date of the notice until they have had an opportunity to review </w:t>
      </w:r>
      <w:r w:rsidR="00C61EF4" w:rsidRPr="00AA2FE4">
        <w:rPr>
          <w:rFonts w:ascii="Garamond" w:hAnsi="Garamond"/>
          <w:color w:val="000000"/>
          <w:sz w:val="24"/>
          <w:szCs w:val="24"/>
        </w:rPr>
        <w:t>all</w:t>
      </w:r>
      <w:r w:rsidRPr="00AA2FE4">
        <w:rPr>
          <w:rFonts w:ascii="Garamond" w:hAnsi="Garamond"/>
          <w:color w:val="000000"/>
          <w:sz w:val="24"/>
          <w:szCs w:val="24"/>
        </w:rPr>
        <w:t xml:space="preserve"> the comments.</w:t>
      </w:r>
    </w:p>
    <w:p w14:paraId="70A0D47B" w14:textId="701AEAD2" w:rsidR="005A07CA" w:rsidRPr="0056294D" w:rsidRDefault="005A07CA" w:rsidP="005A07CA">
      <w:pPr>
        <w:spacing w:after="0" w:line="240" w:lineRule="auto"/>
        <w:rPr>
          <w:rFonts w:ascii="Garamond" w:hAnsi="Garamond"/>
          <w:sz w:val="24"/>
          <w:szCs w:val="24"/>
        </w:rPr>
      </w:pPr>
      <w:r w:rsidRPr="0056294D">
        <w:rPr>
          <w:rFonts w:ascii="Garamond" w:eastAsia="Times New Roman" w:hAnsi="Garamond" w:cs="Calibri"/>
          <w:color w:val="000000"/>
          <w:sz w:val="24"/>
          <w:szCs w:val="24"/>
        </w:rPr>
        <w:t xml:space="preserve">The AARC </w:t>
      </w:r>
      <w:r w:rsidRPr="0056294D">
        <w:rPr>
          <w:rFonts w:ascii="Garamond" w:hAnsi="Garamond"/>
          <w:sz w:val="24"/>
          <w:szCs w:val="24"/>
        </w:rPr>
        <w:t xml:space="preserve">is a national professional organization with a membership of 40,000 respiratory therapists who specialize in ventilator management and providing pulmonary diagnostics and treatment for patients who suffer from respiratory conditions like Chronic Obstructive Pulmonary Disease (COPD), asthma, pneumonia, lung trauma and other respiratory-related diagnoses. </w:t>
      </w:r>
    </w:p>
    <w:p w14:paraId="65047522" w14:textId="77777777" w:rsidR="005A07CA" w:rsidRPr="0056294D" w:rsidRDefault="005A07CA" w:rsidP="005A07CA">
      <w:pPr>
        <w:spacing w:after="0" w:line="240" w:lineRule="auto"/>
        <w:rPr>
          <w:rFonts w:ascii="Garamond" w:hAnsi="Garamond"/>
          <w:sz w:val="24"/>
          <w:szCs w:val="24"/>
        </w:rPr>
      </w:pPr>
    </w:p>
    <w:p w14:paraId="770E7C54" w14:textId="77777777" w:rsidR="005A07CA" w:rsidRPr="0056294D" w:rsidRDefault="005A07CA" w:rsidP="005A07CA">
      <w:pPr>
        <w:spacing w:after="0" w:line="240" w:lineRule="auto"/>
        <w:rPr>
          <w:rFonts w:ascii="Garamond" w:hAnsi="Garamond"/>
          <w:sz w:val="24"/>
          <w:szCs w:val="24"/>
        </w:rPr>
      </w:pPr>
      <w:r w:rsidRPr="0056294D">
        <w:rPr>
          <w:rFonts w:ascii="Garamond" w:hAnsi="Garamond"/>
          <w:sz w:val="24"/>
          <w:szCs w:val="24"/>
        </w:rPr>
        <w:t>CoARC accredits entry in professional practice respiratory care programs at the Associate, Baccalaureate and master’s degree levels, as well as post-professional degree advancement respiratory care programs at the Baccalaureate and Master’s degree levels and advance practice respiratory care programs at the graduate level. The CoARC also accredits certificate programs that train sleep disorders specialists offered by any of its accredited respiratory care programs.  CoARC accreditation is limited to programs physically located in the United States and its territories.</w:t>
      </w:r>
    </w:p>
    <w:p w14:paraId="0E2343B7" w14:textId="77777777" w:rsidR="008707AB" w:rsidRPr="0056294D" w:rsidRDefault="008707AB" w:rsidP="005A07CA">
      <w:pPr>
        <w:spacing w:after="0" w:line="240" w:lineRule="auto"/>
        <w:rPr>
          <w:rFonts w:ascii="Garamond" w:hAnsi="Garamond"/>
          <w:sz w:val="24"/>
          <w:szCs w:val="24"/>
        </w:rPr>
      </w:pPr>
    </w:p>
    <w:p w14:paraId="14ABBD61" w14:textId="16980AC2" w:rsidR="00B536A8" w:rsidRDefault="00B536A8" w:rsidP="005A07CA">
      <w:pPr>
        <w:spacing w:after="0" w:line="240" w:lineRule="auto"/>
        <w:rPr>
          <w:rFonts w:ascii="Garamond" w:hAnsi="Garamond"/>
          <w:sz w:val="24"/>
          <w:szCs w:val="24"/>
        </w:rPr>
      </w:pPr>
      <w:r w:rsidRPr="00B536A8">
        <w:rPr>
          <w:rFonts w:ascii="Garamond" w:eastAsia="Times New Roman" w:hAnsi="Garamond" w:cs="Calibri"/>
          <w:color w:val="000000"/>
          <w:sz w:val="24"/>
          <w:szCs w:val="24"/>
          <w:vertAlign w:val="superscript"/>
        </w:rPr>
        <w:t>1</w:t>
      </w:r>
      <w:r>
        <w:rPr>
          <w:rFonts w:ascii="Garamond" w:eastAsia="Times New Roman" w:hAnsi="Garamond" w:cs="Calibri"/>
          <w:color w:val="000000"/>
          <w:sz w:val="24"/>
          <w:szCs w:val="24"/>
        </w:rPr>
        <w:t xml:space="preserve"> Federal Register Notice</w:t>
      </w:r>
      <w:r w:rsidRPr="00BB5B81">
        <w:rPr>
          <w:rFonts w:ascii="Garamond" w:eastAsia="Times New Roman" w:hAnsi="Garamond" w:cs="Calibri"/>
          <w:color w:val="000000"/>
          <w:sz w:val="24"/>
          <w:szCs w:val="24"/>
        </w:rPr>
        <w:t>: ED-2022-OPE-0103 Requirements and Responsibilities for Third-Party Servicers and Institutions</w:t>
      </w:r>
    </w:p>
    <w:p w14:paraId="2E4A1846" w14:textId="77777777" w:rsidR="004F2736" w:rsidRDefault="004F2736" w:rsidP="004F2736">
      <w:pPr>
        <w:pStyle w:val="lead"/>
        <w:spacing w:before="0" w:beforeAutospacing="0" w:after="0" w:afterAutospacing="0"/>
        <w:rPr>
          <w:rFonts w:ascii="Helvetica Neue" w:hAnsi="Helvetica Neue"/>
          <w:color w:val="333333"/>
          <w:sz w:val="22"/>
          <w:szCs w:val="22"/>
        </w:rPr>
      </w:pPr>
    </w:p>
    <w:p w14:paraId="6B91EFCC" w14:textId="277A48FE" w:rsidR="005A59ED" w:rsidRDefault="005A59ED">
      <w:pPr>
        <w:rPr>
          <w:rFonts w:ascii="Helvetica Neue" w:eastAsia="Times New Roman" w:hAnsi="Helvetica Neue" w:cs="Times New Roman"/>
          <w:color w:val="333333"/>
        </w:rPr>
      </w:pPr>
      <w:r>
        <w:rPr>
          <w:rFonts w:ascii="Helvetica Neue" w:hAnsi="Helvetica Neue"/>
          <w:color w:val="333333"/>
        </w:rPr>
        <w:br w:type="page"/>
      </w:r>
    </w:p>
    <w:p w14:paraId="194F0AD9" w14:textId="77777777" w:rsidR="004F2736" w:rsidRDefault="004F2736" w:rsidP="004F2736">
      <w:pPr>
        <w:pStyle w:val="lead"/>
        <w:spacing w:before="0" w:beforeAutospacing="0" w:after="0" w:afterAutospacing="0"/>
        <w:rPr>
          <w:rFonts w:ascii="Helvetica Neue" w:hAnsi="Helvetica Neue"/>
          <w:color w:val="333333"/>
          <w:sz w:val="22"/>
          <w:szCs w:val="22"/>
        </w:rPr>
      </w:pPr>
    </w:p>
    <w:p w14:paraId="1517E424" w14:textId="0C4D99F9" w:rsidR="00FB7F80" w:rsidRPr="00BB5B81" w:rsidRDefault="003F787F" w:rsidP="00FB7F80">
      <w:pPr>
        <w:rPr>
          <w:rFonts w:ascii="Garamond" w:hAnsi="Garamond"/>
          <w:sz w:val="24"/>
          <w:szCs w:val="24"/>
        </w:rPr>
      </w:pPr>
      <w:r w:rsidRPr="00BB5B81">
        <w:rPr>
          <w:rFonts w:ascii="Garamond" w:hAnsi="Garamond"/>
          <w:sz w:val="24"/>
          <w:szCs w:val="24"/>
        </w:rPr>
        <w:t>March 29, 2023</w:t>
      </w:r>
    </w:p>
    <w:p w14:paraId="60759C8C" w14:textId="4F279B0A" w:rsidR="00FB7F80" w:rsidRPr="00BB5B81" w:rsidRDefault="003F787F" w:rsidP="00FB7F80">
      <w:pPr>
        <w:spacing w:after="0" w:line="240" w:lineRule="auto"/>
        <w:rPr>
          <w:rFonts w:ascii="Garamond" w:eastAsia="Times New Roman" w:hAnsi="Garamond" w:cs="Calibri"/>
          <w:color w:val="000000"/>
          <w:sz w:val="24"/>
          <w:szCs w:val="24"/>
        </w:rPr>
      </w:pPr>
      <w:r w:rsidRPr="00BB5B81">
        <w:rPr>
          <w:rFonts w:ascii="Garamond" w:eastAsia="Times New Roman" w:hAnsi="Garamond" w:cs="Calibri"/>
          <w:color w:val="000000"/>
          <w:sz w:val="24"/>
          <w:szCs w:val="24"/>
        </w:rPr>
        <w:t>Department of Education</w:t>
      </w:r>
    </w:p>
    <w:p w14:paraId="2E03052F" w14:textId="77777777" w:rsidR="009E29A9" w:rsidRPr="00BB5B81" w:rsidRDefault="009E29A9" w:rsidP="00FB7F80">
      <w:pPr>
        <w:spacing w:after="0" w:line="240" w:lineRule="auto"/>
        <w:rPr>
          <w:rFonts w:ascii="Garamond" w:eastAsia="Times New Roman" w:hAnsi="Garamond" w:cs="Calibri"/>
          <w:color w:val="000000"/>
          <w:sz w:val="24"/>
          <w:szCs w:val="24"/>
        </w:rPr>
      </w:pPr>
    </w:p>
    <w:p w14:paraId="73E399B4" w14:textId="192215CD" w:rsidR="002E238D" w:rsidRPr="00BB5B81" w:rsidRDefault="009E29A9" w:rsidP="009E29A9">
      <w:pPr>
        <w:spacing w:after="0" w:line="240" w:lineRule="auto"/>
        <w:rPr>
          <w:rFonts w:ascii="Garamond" w:eastAsia="Times New Roman" w:hAnsi="Garamond" w:cs="Calibri"/>
          <w:color w:val="000000"/>
          <w:sz w:val="24"/>
          <w:szCs w:val="24"/>
        </w:rPr>
      </w:pPr>
      <w:r w:rsidRPr="00BB5B81">
        <w:rPr>
          <w:rFonts w:ascii="Garamond" w:eastAsia="Times New Roman" w:hAnsi="Garamond" w:cs="Calibri"/>
          <w:color w:val="000000"/>
          <w:sz w:val="24"/>
          <w:szCs w:val="24"/>
        </w:rPr>
        <w:t>RE: ED-2022-OPE-0103 Requirements and Responsibilities for Third</w:t>
      </w:r>
      <w:r w:rsidR="00BB5B81" w:rsidRPr="00BB5B81">
        <w:rPr>
          <w:rFonts w:ascii="Garamond" w:eastAsia="Times New Roman" w:hAnsi="Garamond" w:cs="Calibri"/>
          <w:color w:val="000000"/>
          <w:sz w:val="24"/>
          <w:szCs w:val="24"/>
        </w:rPr>
        <w:t>-</w:t>
      </w:r>
      <w:r w:rsidRPr="00BB5B81">
        <w:rPr>
          <w:rFonts w:ascii="Garamond" w:eastAsia="Times New Roman" w:hAnsi="Garamond" w:cs="Calibri"/>
          <w:color w:val="000000"/>
          <w:sz w:val="24"/>
          <w:szCs w:val="24"/>
        </w:rPr>
        <w:t>Party Servicers and Institutions</w:t>
      </w:r>
    </w:p>
    <w:p w14:paraId="6DFC05BA" w14:textId="77777777" w:rsidR="00BB5B81" w:rsidRPr="00BB5B81" w:rsidRDefault="00BB5B81" w:rsidP="00BB5B81">
      <w:pPr>
        <w:pBdr>
          <w:bottom w:val="single" w:sz="4" w:space="1" w:color="auto"/>
        </w:pBdr>
        <w:spacing w:after="0" w:line="240" w:lineRule="auto"/>
        <w:rPr>
          <w:rFonts w:ascii="Garamond" w:hAnsi="Garamond"/>
          <w:sz w:val="24"/>
          <w:szCs w:val="24"/>
        </w:rPr>
      </w:pPr>
    </w:p>
    <w:p w14:paraId="0CB42787" w14:textId="062E665E" w:rsidR="00BB5B81" w:rsidRPr="00BB5B81" w:rsidRDefault="00BB5B81" w:rsidP="00BB5B81">
      <w:pPr>
        <w:pBdr>
          <w:bottom w:val="single" w:sz="4" w:space="1" w:color="auto"/>
        </w:pBdr>
        <w:spacing w:after="0" w:line="240" w:lineRule="auto"/>
        <w:rPr>
          <w:rFonts w:ascii="Garamond" w:hAnsi="Garamond"/>
          <w:sz w:val="24"/>
          <w:szCs w:val="24"/>
        </w:rPr>
      </w:pPr>
      <w:r w:rsidRPr="00BB5B81">
        <w:rPr>
          <w:rFonts w:ascii="Garamond" w:hAnsi="Garamond"/>
          <w:sz w:val="24"/>
          <w:szCs w:val="24"/>
        </w:rPr>
        <w:t xml:space="preserve">Recommendation: The AARC </w:t>
      </w:r>
      <w:r w:rsidR="00855BEB">
        <w:rPr>
          <w:rFonts w:ascii="Garamond" w:hAnsi="Garamond"/>
          <w:sz w:val="24"/>
          <w:szCs w:val="24"/>
        </w:rPr>
        <w:t xml:space="preserve">and CoARC </w:t>
      </w:r>
      <w:r w:rsidRPr="00BB5B81">
        <w:rPr>
          <w:rFonts w:ascii="Garamond" w:hAnsi="Garamond"/>
          <w:sz w:val="24"/>
          <w:szCs w:val="24"/>
        </w:rPr>
        <w:t>recommend that the definition of Third-Party Servicer not be changed.</w:t>
      </w:r>
    </w:p>
    <w:p w14:paraId="69AA7371" w14:textId="7D8C91F6" w:rsidR="00FB7F80" w:rsidRPr="00BB5B81" w:rsidRDefault="00FB7F80" w:rsidP="00FB7F80">
      <w:pPr>
        <w:spacing w:after="0" w:line="240" w:lineRule="auto"/>
        <w:rPr>
          <w:rFonts w:ascii="Garamond" w:eastAsia="Times New Roman" w:hAnsi="Garamond" w:cs="Calibri"/>
          <w:color w:val="000000"/>
          <w:sz w:val="24"/>
          <w:szCs w:val="24"/>
        </w:rPr>
      </w:pPr>
    </w:p>
    <w:p w14:paraId="110ED714" w14:textId="77777777" w:rsidR="00197A12" w:rsidRDefault="009E29A9" w:rsidP="0009679D">
      <w:pPr>
        <w:spacing w:after="0" w:line="240" w:lineRule="auto"/>
        <w:rPr>
          <w:rFonts w:ascii="Garamond" w:hAnsi="Garamond"/>
          <w:sz w:val="24"/>
          <w:szCs w:val="24"/>
        </w:rPr>
      </w:pPr>
      <w:r w:rsidRPr="00BB5B81">
        <w:rPr>
          <w:rFonts w:ascii="Garamond" w:eastAsia="Times New Roman" w:hAnsi="Garamond" w:cs="Times New Roman"/>
          <w:sz w:val="24"/>
          <w:szCs w:val="24"/>
        </w:rPr>
        <w:t xml:space="preserve">The following comments are submitted on behalf of the </w:t>
      </w:r>
      <w:r w:rsidR="00014644" w:rsidRPr="00BB5B81">
        <w:rPr>
          <w:rFonts w:ascii="Garamond" w:eastAsia="Times New Roman" w:hAnsi="Garamond" w:cs="Times New Roman"/>
          <w:sz w:val="24"/>
          <w:szCs w:val="24"/>
        </w:rPr>
        <w:t>American Association for Respiratory Care (AARC)</w:t>
      </w:r>
      <w:r w:rsidR="00855BEB">
        <w:rPr>
          <w:rFonts w:ascii="Garamond" w:eastAsia="Times New Roman" w:hAnsi="Garamond" w:cs="Times New Roman"/>
          <w:sz w:val="24"/>
          <w:szCs w:val="24"/>
        </w:rPr>
        <w:t xml:space="preserve"> and the Commission on Accreditation for Respiratory Care (CoARC)</w:t>
      </w:r>
      <w:r w:rsidR="00014644" w:rsidRPr="00BB5B81">
        <w:rPr>
          <w:rFonts w:ascii="Garamond" w:eastAsia="Times New Roman" w:hAnsi="Garamond" w:cs="Times New Roman"/>
          <w:sz w:val="24"/>
          <w:szCs w:val="24"/>
        </w:rPr>
        <w:t xml:space="preserve">.  </w:t>
      </w:r>
      <w:r w:rsidR="00FB7F80" w:rsidRPr="00BB5B81">
        <w:rPr>
          <w:rFonts w:ascii="Garamond" w:eastAsia="Times New Roman" w:hAnsi="Garamond" w:cs="Calibri"/>
          <w:color w:val="000000"/>
          <w:sz w:val="24"/>
          <w:szCs w:val="24"/>
        </w:rPr>
        <w:t xml:space="preserve">The AARC </w:t>
      </w:r>
      <w:r w:rsidR="003F1E6D" w:rsidRPr="00BB5B81">
        <w:rPr>
          <w:rFonts w:ascii="Garamond" w:hAnsi="Garamond"/>
          <w:sz w:val="24"/>
          <w:szCs w:val="24"/>
        </w:rPr>
        <w:t>is a national professional organization with a membership of 40,000 respiratory therapists who specialize in</w:t>
      </w:r>
      <w:r w:rsidR="004E7D96" w:rsidRPr="00BB5B81">
        <w:rPr>
          <w:rFonts w:ascii="Garamond" w:hAnsi="Garamond"/>
          <w:sz w:val="24"/>
          <w:szCs w:val="24"/>
        </w:rPr>
        <w:t xml:space="preserve"> ventilator management and</w:t>
      </w:r>
      <w:r w:rsidR="003F1E6D" w:rsidRPr="00BB5B81">
        <w:rPr>
          <w:rFonts w:ascii="Garamond" w:hAnsi="Garamond"/>
          <w:sz w:val="24"/>
          <w:szCs w:val="24"/>
        </w:rPr>
        <w:t xml:space="preserve"> providing pulmonary diagnostics and </w:t>
      </w:r>
      <w:r w:rsidR="004E7D96" w:rsidRPr="00BB5B81">
        <w:rPr>
          <w:rFonts w:ascii="Garamond" w:hAnsi="Garamond"/>
          <w:sz w:val="24"/>
          <w:szCs w:val="24"/>
        </w:rPr>
        <w:t xml:space="preserve">treatment for patients </w:t>
      </w:r>
      <w:r w:rsidR="003F1E6D" w:rsidRPr="00BB5B81">
        <w:rPr>
          <w:rFonts w:ascii="Garamond" w:hAnsi="Garamond"/>
          <w:sz w:val="24"/>
          <w:szCs w:val="24"/>
        </w:rPr>
        <w:t>who suffer from respiratory conditions like Chronic Obstructive Pulmonary Disease (COPD), asthma, pneumonia, lung trauma and other respiratory-related diagnoses</w:t>
      </w:r>
      <w:r w:rsidR="004E7D96" w:rsidRPr="00BB5B81">
        <w:rPr>
          <w:rFonts w:ascii="Garamond" w:hAnsi="Garamond"/>
          <w:sz w:val="24"/>
          <w:szCs w:val="24"/>
        </w:rPr>
        <w:t xml:space="preserve">. </w:t>
      </w:r>
    </w:p>
    <w:p w14:paraId="09AA412B" w14:textId="77777777" w:rsidR="00197A12" w:rsidRDefault="00197A12" w:rsidP="0009679D">
      <w:pPr>
        <w:spacing w:after="0" w:line="240" w:lineRule="auto"/>
        <w:rPr>
          <w:rFonts w:ascii="Garamond" w:hAnsi="Garamond"/>
          <w:sz w:val="24"/>
          <w:szCs w:val="24"/>
        </w:rPr>
      </w:pPr>
    </w:p>
    <w:p w14:paraId="0C974518" w14:textId="06E577AB" w:rsidR="007D29F2" w:rsidRDefault="00B12FB9" w:rsidP="0009679D">
      <w:pPr>
        <w:spacing w:after="0" w:line="240" w:lineRule="auto"/>
        <w:rPr>
          <w:rFonts w:ascii="Garamond" w:hAnsi="Garamond"/>
          <w:sz w:val="24"/>
          <w:szCs w:val="24"/>
        </w:rPr>
      </w:pPr>
      <w:r>
        <w:rPr>
          <w:rFonts w:ascii="Garamond" w:hAnsi="Garamond"/>
          <w:sz w:val="24"/>
          <w:szCs w:val="24"/>
        </w:rPr>
        <w:t xml:space="preserve">CoARC accredits entry in professional practice respiratory care programs at the Associate, Baccalaureate and </w:t>
      </w:r>
      <w:r w:rsidR="009F01D4">
        <w:rPr>
          <w:rFonts w:ascii="Garamond" w:hAnsi="Garamond"/>
          <w:sz w:val="24"/>
          <w:szCs w:val="24"/>
        </w:rPr>
        <w:t>master’s</w:t>
      </w:r>
      <w:r>
        <w:rPr>
          <w:rFonts w:ascii="Garamond" w:hAnsi="Garamond"/>
          <w:sz w:val="24"/>
          <w:szCs w:val="24"/>
        </w:rPr>
        <w:t xml:space="preserve"> degree levels, as well as post-professional degree advancement </w:t>
      </w:r>
      <w:r w:rsidR="002D114E">
        <w:rPr>
          <w:rFonts w:ascii="Garamond" w:hAnsi="Garamond"/>
          <w:sz w:val="24"/>
          <w:szCs w:val="24"/>
        </w:rPr>
        <w:t xml:space="preserve">respiratory care programs at the </w:t>
      </w:r>
      <w:r w:rsidR="00197A12">
        <w:rPr>
          <w:rFonts w:ascii="Garamond" w:hAnsi="Garamond"/>
          <w:sz w:val="24"/>
          <w:szCs w:val="24"/>
        </w:rPr>
        <w:t>B</w:t>
      </w:r>
      <w:r w:rsidR="00C4630B">
        <w:rPr>
          <w:rFonts w:ascii="Garamond" w:hAnsi="Garamond"/>
          <w:sz w:val="24"/>
          <w:szCs w:val="24"/>
        </w:rPr>
        <w:t xml:space="preserve">accalaureate and Master’s degree levels and advance </w:t>
      </w:r>
      <w:r w:rsidR="009F01D4">
        <w:rPr>
          <w:rFonts w:ascii="Garamond" w:hAnsi="Garamond"/>
          <w:sz w:val="24"/>
          <w:szCs w:val="24"/>
        </w:rPr>
        <w:t>practice</w:t>
      </w:r>
      <w:r w:rsidR="00C4630B">
        <w:rPr>
          <w:rFonts w:ascii="Garamond" w:hAnsi="Garamond"/>
          <w:sz w:val="24"/>
          <w:szCs w:val="24"/>
        </w:rPr>
        <w:t xml:space="preserve"> respiratory care programs at the </w:t>
      </w:r>
      <w:r w:rsidR="002D114E">
        <w:rPr>
          <w:rFonts w:ascii="Garamond" w:hAnsi="Garamond"/>
          <w:sz w:val="24"/>
          <w:szCs w:val="24"/>
        </w:rPr>
        <w:t xml:space="preserve">graduate level. </w:t>
      </w:r>
      <w:r w:rsidR="00C4630B">
        <w:rPr>
          <w:rFonts w:ascii="Garamond" w:hAnsi="Garamond"/>
          <w:sz w:val="24"/>
          <w:szCs w:val="24"/>
        </w:rPr>
        <w:t xml:space="preserve">The CoARC also accredits certificate programs that train sleep disorders </w:t>
      </w:r>
      <w:r w:rsidR="00D21A7E">
        <w:rPr>
          <w:rFonts w:ascii="Garamond" w:hAnsi="Garamond"/>
          <w:sz w:val="24"/>
          <w:szCs w:val="24"/>
        </w:rPr>
        <w:t>specialists offered by any of its accredited respiratory care programs.  CoARC accreditation is limited to programs physically located in the United States and its territories.</w:t>
      </w:r>
    </w:p>
    <w:p w14:paraId="358B81F3" w14:textId="77777777" w:rsidR="007D2180" w:rsidRPr="00BB5B81" w:rsidRDefault="007D2180" w:rsidP="0009679D">
      <w:pPr>
        <w:spacing w:after="0" w:line="240" w:lineRule="auto"/>
        <w:rPr>
          <w:rFonts w:ascii="Garamond" w:hAnsi="Garamond"/>
          <w:sz w:val="24"/>
          <w:szCs w:val="24"/>
        </w:rPr>
      </w:pPr>
    </w:p>
    <w:p w14:paraId="522AB9BD" w14:textId="74110247" w:rsidR="00014644" w:rsidRPr="00BB5B81" w:rsidRDefault="00014644" w:rsidP="0009679D">
      <w:pPr>
        <w:spacing w:after="0" w:line="240" w:lineRule="auto"/>
        <w:rPr>
          <w:rFonts w:ascii="Garamond" w:hAnsi="Garamond"/>
          <w:sz w:val="24"/>
          <w:szCs w:val="24"/>
        </w:rPr>
      </w:pPr>
      <w:r w:rsidRPr="00BB5B81">
        <w:rPr>
          <w:rFonts w:ascii="Garamond" w:hAnsi="Garamond"/>
          <w:sz w:val="24"/>
          <w:szCs w:val="24"/>
        </w:rPr>
        <w:t xml:space="preserve">Our members are concerned that the change in the definition of </w:t>
      </w:r>
      <w:r w:rsidR="00460368" w:rsidRPr="00BB5B81">
        <w:rPr>
          <w:rFonts w:ascii="Garamond" w:hAnsi="Garamond"/>
          <w:sz w:val="24"/>
          <w:szCs w:val="24"/>
        </w:rPr>
        <w:t>third-party</w:t>
      </w:r>
      <w:r w:rsidRPr="00BB5B81">
        <w:rPr>
          <w:rFonts w:ascii="Garamond" w:hAnsi="Garamond"/>
          <w:sz w:val="24"/>
          <w:szCs w:val="24"/>
        </w:rPr>
        <w:t xml:space="preserve"> servicers </w:t>
      </w:r>
      <w:r w:rsidR="00460368" w:rsidRPr="00BB5B81">
        <w:rPr>
          <w:rFonts w:ascii="Garamond" w:hAnsi="Garamond"/>
          <w:sz w:val="24"/>
          <w:szCs w:val="24"/>
        </w:rPr>
        <w:t xml:space="preserve">(TPS) </w:t>
      </w:r>
      <w:r w:rsidRPr="00BB5B81">
        <w:rPr>
          <w:rFonts w:ascii="Garamond" w:hAnsi="Garamond"/>
          <w:sz w:val="24"/>
          <w:szCs w:val="24"/>
        </w:rPr>
        <w:t xml:space="preserve">would </w:t>
      </w:r>
      <w:r w:rsidR="00213B28" w:rsidRPr="00BB5B81">
        <w:rPr>
          <w:rFonts w:ascii="Garamond" w:hAnsi="Garamond"/>
          <w:sz w:val="24"/>
          <w:szCs w:val="24"/>
        </w:rPr>
        <w:t xml:space="preserve">impact the clinical setting that is necessary for students to complete their training to become qualified respiratory therapists. </w:t>
      </w:r>
      <w:r w:rsidR="00ED1F68" w:rsidRPr="00BB5B81">
        <w:rPr>
          <w:rFonts w:ascii="Garamond" w:hAnsi="Garamond"/>
          <w:color w:val="333333"/>
          <w:sz w:val="24"/>
          <w:szCs w:val="24"/>
          <w:shd w:val="clear" w:color="auto" w:fill="FFFFFF"/>
        </w:rPr>
        <w:t>Students and colleges would be severely harmed by the proposed changes.</w:t>
      </w:r>
      <w:r w:rsidR="00572ED4" w:rsidRPr="00BB5B81">
        <w:rPr>
          <w:rFonts w:ascii="Garamond" w:hAnsi="Garamond"/>
          <w:color w:val="333333"/>
          <w:sz w:val="24"/>
          <w:szCs w:val="24"/>
          <w:shd w:val="clear" w:color="auto" w:fill="FFFFFF"/>
        </w:rPr>
        <w:t xml:space="preserve"> </w:t>
      </w:r>
      <w:r w:rsidR="00213B28" w:rsidRPr="00BB5B81">
        <w:rPr>
          <w:rFonts w:ascii="Garamond" w:hAnsi="Garamond"/>
          <w:sz w:val="24"/>
          <w:szCs w:val="24"/>
        </w:rPr>
        <w:t xml:space="preserve">The revised definition would require a contract between the sponsoring educational institution and the clinical setting which </w:t>
      </w:r>
      <w:r w:rsidR="00103FB4" w:rsidRPr="00BB5B81">
        <w:rPr>
          <w:rFonts w:ascii="Garamond" w:hAnsi="Garamond"/>
          <w:sz w:val="24"/>
          <w:szCs w:val="24"/>
        </w:rPr>
        <w:t>would make both parties liable for any violation of Title IV requirements and possible subject to annual audits.</w:t>
      </w:r>
    </w:p>
    <w:p w14:paraId="4D5F3FF2" w14:textId="77777777" w:rsidR="00103FB4" w:rsidRPr="00BB5B81" w:rsidRDefault="00103FB4" w:rsidP="0009679D">
      <w:pPr>
        <w:spacing w:after="0" w:line="240" w:lineRule="auto"/>
        <w:rPr>
          <w:rFonts w:ascii="Garamond" w:hAnsi="Garamond"/>
          <w:color w:val="333333"/>
          <w:sz w:val="24"/>
          <w:szCs w:val="24"/>
          <w:shd w:val="clear" w:color="auto" w:fill="FFFFFF"/>
        </w:rPr>
      </w:pPr>
    </w:p>
    <w:p w14:paraId="3D44B699" w14:textId="3781892B" w:rsidR="00841661" w:rsidRPr="00BB5B81" w:rsidRDefault="00103FB4" w:rsidP="0009679D">
      <w:pPr>
        <w:spacing w:after="0" w:line="240" w:lineRule="auto"/>
        <w:rPr>
          <w:rFonts w:ascii="Garamond" w:hAnsi="Garamond"/>
          <w:color w:val="333333"/>
          <w:sz w:val="24"/>
          <w:szCs w:val="24"/>
          <w:shd w:val="clear" w:color="auto" w:fill="FFFFFF"/>
        </w:rPr>
      </w:pPr>
      <w:r w:rsidRPr="00BB5B81">
        <w:rPr>
          <w:rFonts w:ascii="Garamond" w:hAnsi="Garamond"/>
          <w:color w:val="333333"/>
          <w:sz w:val="24"/>
          <w:szCs w:val="24"/>
          <w:shd w:val="clear" w:color="auto" w:fill="FFFFFF"/>
        </w:rPr>
        <w:t xml:space="preserve">We believe that it is incorrect to identify clinical facilities as </w:t>
      </w:r>
      <w:r w:rsidR="00A83B32">
        <w:rPr>
          <w:rFonts w:ascii="Garamond" w:hAnsi="Garamond"/>
          <w:color w:val="333333"/>
          <w:sz w:val="24"/>
          <w:szCs w:val="24"/>
          <w:shd w:val="clear" w:color="auto" w:fill="FFFFFF"/>
        </w:rPr>
        <w:t>third-party</w:t>
      </w:r>
      <w:r w:rsidRPr="00BB5B81">
        <w:rPr>
          <w:rFonts w:ascii="Garamond" w:hAnsi="Garamond"/>
          <w:color w:val="333333"/>
          <w:sz w:val="24"/>
          <w:szCs w:val="24"/>
          <w:shd w:val="clear" w:color="auto" w:fill="FFFFFF"/>
        </w:rPr>
        <w:t xml:space="preserve"> </w:t>
      </w:r>
      <w:r w:rsidR="00175784" w:rsidRPr="00BB5B81">
        <w:rPr>
          <w:rFonts w:ascii="Garamond" w:hAnsi="Garamond"/>
          <w:color w:val="333333"/>
          <w:sz w:val="24"/>
          <w:szCs w:val="24"/>
          <w:shd w:val="clear" w:color="auto" w:fill="FFFFFF"/>
        </w:rPr>
        <w:t>servicers because it places a burden on the respiratory therapy program which would lead to the loss of clinical sites that are willing to accept students.</w:t>
      </w:r>
      <w:r w:rsidR="00E12882" w:rsidRPr="00BB5B81">
        <w:rPr>
          <w:rFonts w:ascii="Garamond" w:hAnsi="Garamond"/>
          <w:color w:val="333333"/>
          <w:sz w:val="24"/>
          <w:szCs w:val="24"/>
          <w:shd w:val="clear" w:color="auto" w:fill="FFFFFF"/>
        </w:rPr>
        <w:t xml:space="preserve">  The clinical setting and the clinical staff are not engaged in the administration of Title IV funds</w:t>
      </w:r>
      <w:r w:rsidR="00CB1EEA" w:rsidRPr="00BB5B81">
        <w:rPr>
          <w:rFonts w:ascii="Garamond" w:hAnsi="Garamond"/>
          <w:color w:val="333333"/>
          <w:sz w:val="24"/>
          <w:szCs w:val="24"/>
          <w:shd w:val="clear" w:color="auto" w:fill="FFFFFF"/>
        </w:rPr>
        <w:t xml:space="preserve"> and the mandatory reporting requirements would have many withdraw from the current educational programs.  The proposed changes in the definition of </w:t>
      </w:r>
      <w:r w:rsidR="002E51AE" w:rsidRPr="00BB5B81">
        <w:rPr>
          <w:rFonts w:ascii="Garamond" w:hAnsi="Garamond"/>
          <w:color w:val="333333"/>
          <w:sz w:val="24"/>
          <w:szCs w:val="24"/>
          <w:shd w:val="clear" w:color="auto" w:fill="FFFFFF"/>
        </w:rPr>
        <w:t>third-party</w:t>
      </w:r>
      <w:r w:rsidR="00CB1EEA" w:rsidRPr="00BB5B81">
        <w:rPr>
          <w:rFonts w:ascii="Garamond" w:hAnsi="Garamond"/>
          <w:color w:val="333333"/>
          <w:sz w:val="24"/>
          <w:szCs w:val="24"/>
          <w:shd w:val="clear" w:color="auto" w:fill="FFFFFF"/>
        </w:rPr>
        <w:t xml:space="preserve"> servicers could have an extremely </w:t>
      </w:r>
      <w:r w:rsidR="009F01D4" w:rsidRPr="00BB5B81">
        <w:rPr>
          <w:rFonts w:ascii="Garamond" w:hAnsi="Garamond"/>
          <w:color w:val="333333"/>
          <w:sz w:val="24"/>
          <w:szCs w:val="24"/>
          <w:shd w:val="clear" w:color="auto" w:fill="FFFFFF"/>
        </w:rPr>
        <w:t>detrimental</w:t>
      </w:r>
      <w:r w:rsidR="00CB1EEA" w:rsidRPr="00BB5B81">
        <w:rPr>
          <w:rFonts w:ascii="Garamond" w:hAnsi="Garamond"/>
          <w:color w:val="333333"/>
          <w:sz w:val="24"/>
          <w:szCs w:val="24"/>
          <w:shd w:val="clear" w:color="auto" w:fill="FFFFFF"/>
        </w:rPr>
        <w:t xml:space="preserve"> effect of the respiratory care profession and its pipeline of new providers while </w:t>
      </w:r>
      <w:r w:rsidR="00ED1F68" w:rsidRPr="00BB5B81">
        <w:rPr>
          <w:rFonts w:ascii="Garamond" w:hAnsi="Garamond"/>
          <w:color w:val="333333"/>
          <w:sz w:val="24"/>
          <w:szCs w:val="24"/>
          <w:shd w:val="clear" w:color="auto" w:fill="FFFFFF"/>
        </w:rPr>
        <w:t xml:space="preserve">we are already experiencing widespread severe staffing shortages.  </w:t>
      </w:r>
      <w:r w:rsidR="00AE69FA" w:rsidRPr="00BB5B81">
        <w:rPr>
          <w:rFonts w:ascii="Garamond" w:hAnsi="Garamond"/>
          <w:color w:val="333333"/>
          <w:sz w:val="24"/>
          <w:szCs w:val="24"/>
          <w:shd w:val="clear" w:color="auto" w:fill="FFFFFF"/>
        </w:rPr>
        <w:t xml:space="preserve">The change in definition could also lead to loss of employment for the respiratory care </w:t>
      </w:r>
      <w:r w:rsidR="009F01D4" w:rsidRPr="00BB5B81">
        <w:rPr>
          <w:rFonts w:ascii="Garamond" w:hAnsi="Garamond"/>
          <w:color w:val="333333"/>
          <w:sz w:val="24"/>
          <w:szCs w:val="24"/>
          <w:shd w:val="clear" w:color="auto" w:fill="FFFFFF"/>
        </w:rPr>
        <w:t>departments</w:t>
      </w:r>
      <w:r w:rsidR="00AE69FA" w:rsidRPr="00BB5B81">
        <w:rPr>
          <w:rFonts w:ascii="Garamond" w:hAnsi="Garamond"/>
          <w:color w:val="333333"/>
          <w:sz w:val="24"/>
          <w:szCs w:val="24"/>
          <w:shd w:val="clear" w:color="auto" w:fill="FFFFFF"/>
        </w:rPr>
        <w:t xml:space="preserve"> and their employees involved in higher education.</w:t>
      </w:r>
    </w:p>
    <w:p w14:paraId="76FD19E6" w14:textId="77777777" w:rsidR="00ED1F68" w:rsidRPr="00BB5B81" w:rsidRDefault="00ED1F68" w:rsidP="0009679D">
      <w:pPr>
        <w:spacing w:after="0" w:line="240" w:lineRule="auto"/>
        <w:rPr>
          <w:rFonts w:ascii="Garamond" w:hAnsi="Garamond"/>
          <w:sz w:val="24"/>
          <w:szCs w:val="24"/>
        </w:rPr>
      </w:pPr>
    </w:p>
    <w:p w14:paraId="338AB470" w14:textId="2865BDC0" w:rsidR="003C2AEF" w:rsidRPr="00BB5B81" w:rsidRDefault="003C2AEF" w:rsidP="00460368">
      <w:pPr>
        <w:rPr>
          <w:rFonts w:ascii="Garamond" w:eastAsiaTheme="minorEastAsia" w:hAnsi="Garamond" w:cs="Times New Roman"/>
          <w:sz w:val="24"/>
          <w:szCs w:val="24"/>
        </w:rPr>
      </w:pPr>
      <w:r w:rsidRPr="00BB5B81">
        <w:rPr>
          <w:rFonts w:ascii="Garamond" w:hAnsi="Garamond"/>
          <w:color w:val="333333"/>
          <w:sz w:val="24"/>
          <w:szCs w:val="24"/>
          <w:shd w:val="clear" w:color="auto" w:fill="FFFFFF"/>
        </w:rPr>
        <w:t xml:space="preserve">The proposed language would have a devasting effect on the </w:t>
      </w:r>
      <w:r w:rsidR="00460368" w:rsidRPr="00BB5B81">
        <w:rPr>
          <w:rFonts w:ascii="Garamond" w:hAnsi="Garamond"/>
          <w:color w:val="333333"/>
          <w:sz w:val="24"/>
          <w:szCs w:val="24"/>
          <w:shd w:val="clear" w:color="auto" w:fill="FFFFFF"/>
        </w:rPr>
        <w:t>respiratory care profession</w:t>
      </w:r>
      <w:r w:rsidRPr="00BB5B81">
        <w:rPr>
          <w:rFonts w:ascii="Garamond" w:hAnsi="Garamond"/>
          <w:color w:val="333333"/>
          <w:sz w:val="24"/>
          <w:szCs w:val="24"/>
          <w:shd w:val="clear" w:color="auto" w:fill="FFFFFF"/>
        </w:rPr>
        <w:t xml:space="preserve">, </w:t>
      </w:r>
      <w:r w:rsidR="00460368" w:rsidRPr="00BB5B81">
        <w:rPr>
          <w:rFonts w:ascii="Garamond" w:hAnsi="Garamond"/>
          <w:color w:val="333333"/>
          <w:sz w:val="24"/>
          <w:szCs w:val="24"/>
          <w:shd w:val="clear" w:color="auto" w:fill="FFFFFF"/>
        </w:rPr>
        <w:t>and</w:t>
      </w:r>
      <w:r w:rsidRPr="00BB5B81">
        <w:rPr>
          <w:rFonts w:ascii="Garamond" w:hAnsi="Garamond"/>
          <w:color w:val="333333"/>
          <w:sz w:val="24"/>
          <w:szCs w:val="24"/>
          <w:shd w:val="clear" w:color="auto" w:fill="FFFFFF"/>
        </w:rPr>
        <w:t xml:space="preserve"> other allied healthcare professions wh</w:t>
      </w:r>
      <w:r w:rsidR="00460368" w:rsidRPr="00BB5B81">
        <w:rPr>
          <w:rFonts w:ascii="Garamond" w:hAnsi="Garamond"/>
          <w:color w:val="333333"/>
          <w:sz w:val="24"/>
          <w:szCs w:val="24"/>
          <w:shd w:val="clear" w:color="auto" w:fill="FFFFFF"/>
        </w:rPr>
        <w:t xml:space="preserve">o </w:t>
      </w:r>
      <w:r w:rsidRPr="00BB5B81">
        <w:rPr>
          <w:rFonts w:ascii="Garamond" w:hAnsi="Garamond"/>
          <w:color w:val="333333"/>
          <w:sz w:val="24"/>
          <w:szCs w:val="24"/>
          <w:shd w:val="clear" w:color="auto" w:fill="FFFFFF"/>
        </w:rPr>
        <w:t>are experiencing severe staffing shortages.</w:t>
      </w:r>
      <w:r w:rsidRPr="00BB5B81">
        <w:rPr>
          <w:rFonts w:ascii="Garamond" w:hAnsi="Garamond"/>
          <w:color w:val="333333"/>
          <w:sz w:val="24"/>
          <w:szCs w:val="24"/>
        </w:rPr>
        <w:br/>
      </w:r>
    </w:p>
    <w:p w14:paraId="4EDB1AF9" w14:textId="56A027B2" w:rsidR="00594BED" w:rsidRDefault="00251DCA" w:rsidP="00BB5B81">
      <w:pPr>
        <w:pBdr>
          <w:bottom w:val="single" w:sz="4" w:space="1" w:color="auto"/>
        </w:pBdr>
        <w:spacing w:after="0" w:line="240" w:lineRule="auto"/>
        <w:rPr>
          <w:rFonts w:ascii="Garamond" w:hAnsi="Garamond"/>
          <w:sz w:val="24"/>
          <w:szCs w:val="24"/>
        </w:rPr>
      </w:pPr>
      <w:r w:rsidRPr="00BB5B81">
        <w:rPr>
          <w:rFonts w:ascii="Garamond" w:hAnsi="Garamond"/>
          <w:sz w:val="24"/>
          <w:szCs w:val="24"/>
        </w:rPr>
        <w:t xml:space="preserve">The AARC </w:t>
      </w:r>
      <w:r w:rsidR="00D21A7E">
        <w:rPr>
          <w:rFonts w:ascii="Garamond" w:hAnsi="Garamond"/>
          <w:sz w:val="24"/>
          <w:szCs w:val="24"/>
        </w:rPr>
        <w:t xml:space="preserve">and CoARC </w:t>
      </w:r>
      <w:r w:rsidRPr="00BB5B81">
        <w:rPr>
          <w:rFonts w:ascii="Garamond" w:hAnsi="Garamond"/>
          <w:sz w:val="24"/>
          <w:szCs w:val="24"/>
        </w:rPr>
        <w:t xml:space="preserve">recommend </w:t>
      </w:r>
      <w:r w:rsidR="00BB5B81" w:rsidRPr="00BB5B81">
        <w:rPr>
          <w:rFonts w:ascii="Garamond" w:hAnsi="Garamond"/>
          <w:sz w:val="24"/>
          <w:szCs w:val="24"/>
        </w:rPr>
        <w:t>that the definition of Third-Party Servicer not be changed.</w:t>
      </w:r>
    </w:p>
    <w:p w14:paraId="3EC9079A" w14:textId="77777777" w:rsidR="00FB40C8" w:rsidRDefault="00FB40C8" w:rsidP="00594BED">
      <w:pPr>
        <w:pStyle w:val="lead"/>
        <w:spacing w:before="0" w:beforeAutospacing="0" w:after="0" w:afterAutospacing="0"/>
        <w:rPr>
          <w:rFonts w:ascii="Helvetica Neue" w:hAnsi="Helvetica Neue"/>
          <w:color w:val="333333"/>
          <w:sz w:val="22"/>
          <w:szCs w:val="22"/>
        </w:rPr>
      </w:pPr>
    </w:p>
    <w:p w14:paraId="3A0038DC" w14:textId="77777777" w:rsidR="00FB40C8" w:rsidRDefault="00FB40C8" w:rsidP="00594BED">
      <w:pPr>
        <w:pStyle w:val="lead"/>
        <w:spacing w:before="0" w:beforeAutospacing="0" w:after="0" w:afterAutospacing="0"/>
        <w:rPr>
          <w:rFonts w:ascii="Helvetica Neue" w:hAnsi="Helvetica Neue"/>
          <w:color w:val="333333"/>
          <w:sz w:val="22"/>
          <w:szCs w:val="22"/>
        </w:rPr>
      </w:pPr>
    </w:p>
    <w:p w14:paraId="5CD171B6" w14:textId="4BAB21B4" w:rsidR="009E29A9" w:rsidRPr="00594BED" w:rsidRDefault="009E29A9" w:rsidP="003F1E6D">
      <w:pPr>
        <w:spacing w:after="0" w:line="240" w:lineRule="auto"/>
        <w:rPr>
          <w:rFonts w:ascii="Garamond" w:hAnsi="Garamond"/>
        </w:rPr>
      </w:pPr>
    </w:p>
    <w:sectPr w:rsidR="009E29A9" w:rsidRPr="00594BED" w:rsidSect="0056294D">
      <w:headerReference w:type="default" r:id="rId8"/>
      <w:footerReference w:type="default" r:id="rId9"/>
      <w:pgSz w:w="12240" w:h="15840"/>
      <w:pgMar w:top="1440" w:right="1152" w:bottom="1008"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67CD" w14:textId="77777777" w:rsidR="009D0F21" w:rsidRDefault="009D0F21" w:rsidP="000B4EFE">
      <w:pPr>
        <w:spacing w:after="0" w:line="240" w:lineRule="auto"/>
      </w:pPr>
      <w:r>
        <w:separator/>
      </w:r>
    </w:p>
  </w:endnote>
  <w:endnote w:type="continuationSeparator" w:id="0">
    <w:p w14:paraId="475848DD" w14:textId="77777777" w:rsidR="009D0F21" w:rsidRDefault="009D0F21" w:rsidP="000B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98202"/>
      <w:docPartObj>
        <w:docPartGallery w:val="Page Numbers (Bottom of Page)"/>
        <w:docPartUnique/>
      </w:docPartObj>
    </w:sdtPr>
    <w:sdtEndPr>
      <w:rPr>
        <w:noProof/>
      </w:rPr>
    </w:sdtEndPr>
    <w:sdtContent>
      <w:p w14:paraId="7397083A" w14:textId="766A7A0A" w:rsidR="008B434E" w:rsidRDefault="008B4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FB87D" w14:textId="77777777" w:rsidR="008B434E" w:rsidRDefault="008B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F98D" w14:textId="77777777" w:rsidR="009D0F21" w:rsidRDefault="009D0F21" w:rsidP="000B4EFE">
      <w:pPr>
        <w:spacing w:after="0" w:line="240" w:lineRule="auto"/>
      </w:pPr>
      <w:r>
        <w:separator/>
      </w:r>
    </w:p>
  </w:footnote>
  <w:footnote w:type="continuationSeparator" w:id="0">
    <w:p w14:paraId="796728B8" w14:textId="77777777" w:rsidR="009D0F21" w:rsidRDefault="009D0F21" w:rsidP="000B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792C" w14:textId="6E293B96" w:rsidR="00BC7ABC" w:rsidRDefault="00CC4046">
    <w:pPr>
      <w:pStyle w:val="Header"/>
    </w:pPr>
    <w:r>
      <w:rPr>
        <w:noProof/>
      </w:rPr>
      <w:drawing>
        <wp:anchor distT="0" distB="0" distL="114300" distR="114300" simplePos="0" relativeHeight="251659264" behindDoc="1" locked="0" layoutInCell="1" allowOverlap="1" wp14:anchorId="3EDFD204" wp14:editId="58F7FC43">
          <wp:simplePos x="0" y="0"/>
          <wp:positionH relativeFrom="page">
            <wp:posOffset>278520</wp:posOffset>
          </wp:positionH>
          <wp:positionV relativeFrom="page">
            <wp:posOffset>28117</wp:posOffset>
          </wp:positionV>
          <wp:extent cx="7156174" cy="11430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156174" cy="11430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91"/>
    <w:multiLevelType w:val="hybridMultilevel"/>
    <w:tmpl w:val="59F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B4140"/>
    <w:multiLevelType w:val="hybridMultilevel"/>
    <w:tmpl w:val="8E584554"/>
    <w:lvl w:ilvl="0" w:tplc="04090001">
      <w:start w:val="1"/>
      <w:numFmt w:val="bullet"/>
      <w:lvlText w:val=""/>
      <w:lvlJc w:val="left"/>
      <w:pPr>
        <w:ind w:left="720" w:hanging="360"/>
      </w:pPr>
      <w:rPr>
        <w:rFonts w:ascii="Symbol" w:hAnsi="Symbol" w:hint="default"/>
      </w:rPr>
    </w:lvl>
    <w:lvl w:ilvl="1" w:tplc="F7F4EA3E">
      <w:start w:val="3"/>
      <w:numFmt w:val="bullet"/>
      <w:lvlText w:val="•"/>
      <w:lvlJc w:val="left"/>
      <w:pPr>
        <w:ind w:left="1440" w:hanging="36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A12D8"/>
    <w:multiLevelType w:val="hybridMultilevel"/>
    <w:tmpl w:val="5B8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67F53"/>
    <w:multiLevelType w:val="hybridMultilevel"/>
    <w:tmpl w:val="C75C8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1E6804"/>
    <w:multiLevelType w:val="hybridMultilevel"/>
    <w:tmpl w:val="4CF8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9453B"/>
    <w:multiLevelType w:val="hybridMultilevel"/>
    <w:tmpl w:val="4DAC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545B0"/>
    <w:multiLevelType w:val="multilevel"/>
    <w:tmpl w:val="5CB26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87DCA"/>
    <w:multiLevelType w:val="hybridMultilevel"/>
    <w:tmpl w:val="4DC2825C"/>
    <w:lvl w:ilvl="0" w:tplc="20A253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690305">
    <w:abstractNumId w:val="7"/>
  </w:num>
  <w:num w:numId="2" w16cid:durableId="851455470">
    <w:abstractNumId w:val="6"/>
  </w:num>
  <w:num w:numId="3" w16cid:durableId="354841904">
    <w:abstractNumId w:val="0"/>
  </w:num>
  <w:num w:numId="4" w16cid:durableId="606429422">
    <w:abstractNumId w:val="3"/>
  </w:num>
  <w:num w:numId="5" w16cid:durableId="982151900">
    <w:abstractNumId w:val="2"/>
  </w:num>
  <w:num w:numId="6" w16cid:durableId="1684554896">
    <w:abstractNumId w:val="1"/>
  </w:num>
  <w:num w:numId="7" w16cid:durableId="395205069">
    <w:abstractNumId w:val="5"/>
  </w:num>
  <w:num w:numId="8" w16cid:durableId="1966233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80"/>
    <w:rsid w:val="000074B9"/>
    <w:rsid w:val="00012101"/>
    <w:rsid w:val="00014644"/>
    <w:rsid w:val="00034B34"/>
    <w:rsid w:val="00045107"/>
    <w:rsid w:val="0009679D"/>
    <w:rsid w:val="000A4A4B"/>
    <w:rsid w:val="000B4EFE"/>
    <w:rsid w:val="000B5A54"/>
    <w:rsid w:val="000D5000"/>
    <w:rsid w:val="000F61DC"/>
    <w:rsid w:val="00103FB4"/>
    <w:rsid w:val="001615CF"/>
    <w:rsid w:val="00166107"/>
    <w:rsid w:val="00175784"/>
    <w:rsid w:val="00197A12"/>
    <w:rsid w:val="001C3D4F"/>
    <w:rsid w:val="001E45BD"/>
    <w:rsid w:val="001F26B7"/>
    <w:rsid w:val="001F51F2"/>
    <w:rsid w:val="00203EAB"/>
    <w:rsid w:val="00213B28"/>
    <w:rsid w:val="00251DCA"/>
    <w:rsid w:val="002673DE"/>
    <w:rsid w:val="002714BC"/>
    <w:rsid w:val="00275444"/>
    <w:rsid w:val="002D114E"/>
    <w:rsid w:val="002E238D"/>
    <w:rsid w:val="002E51AE"/>
    <w:rsid w:val="002F08EF"/>
    <w:rsid w:val="003010F1"/>
    <w:rsid w:val="003917E1"/>
    <w:rsid w:val="003A7833"/>
    <w:rsid w:val="003C2AEF"/>
    <w:rsid w:val="003D56B8"/>
    <w:rsid w:val="003F1E6D"/>
    <w:rsid w:val="003F787F"/>
    <w:rsid w:val="0042763B"/>
    <w:rsid w:val="00445A9D"/>
    <w:rsid w:val="00460368"/>
    <w:rsid w:val="00465321"/>
    <w:rsid w:val="00467ED3"/>
    <w:rsid w:val="004739DA"/>
    <w:rsid w:val="00493891"/>
    <w:rsid w:val="004E7D96"/>
    <w:rsid w:val="004F2736"/>
    <w:rsid w:val="00511FD3"/>
    <w:rsid w:val="00520F2C"/>
    <w:rsid w:val="0056294D"/>
    <w:rsid w:val="00563F4A"/>
    <w:rsid w:val="00572ED4"/>
    <w:rsid w:val="00575C82"/>
    <w:rsid w:val="0057730D"/>
    <w:rsid w:val="0058462F"/>
    <w:rsid w:val="00594BED"/>
    <w:rsid w:val="005A07CA"/>
    <w:rsid w:val="005A41AC"/>
    <w:rsid w:val="005A59ED"/>
    <w:rsid w:val="005B4C98"/>
    <w:rsid w:val="005D296E"/>
    <w:rsid w:val="005E3455"/>
    <w:rsid w:val="005F3899"/>
    <w:rsid w:val="005F42CA"/>
    <w:rsid w:val="006017F6"/>
    <w:rsid w:val="006319F6"/>
    <w:rsid w:val="006411A9"/>
    <w:rsid w:val="006731DB"/>
    <w:rsid w:val="00690B7F"/>
    <w:rsid w:val="006C23F0"/>
    <w:rsid w:val="00700C1B"/>
    <w:rsid w:val="007257B2"/>
    <w:rsid w:val="007742C4"/>
    <w:rsid w:val="007831DA"/>
    <w:rsid w:val="007C02B0"/>
    <w:rsid w:val="007C2CD0"/>
    <w:rsid w:val="007C3E4E"/>
    <w:rsid w:val="007C5DC1"/>
    <w:rsid w:val="007D2180"/>
    <w:rsid w:val="007D29F2"/>
    <w:rsid w:val="0080536B"/>
    <w:rsid w:val="008161CE"/>
    <w:rsid w:val="00841661"/>
    <w:rsid w:val="00847BFD"/>
    <w:rsid w:val="008520C2"/>
    <w:rsid w:val="00855BEB"/>
    <w:rsid w:val="00857795"/>
    <w:rsid w:val="00866B90"/>
    <w:rsid w:val="008707AB"/>
    <w:rsid w:val="00874E7A"/>
    <w:rsid w:val="00886BD3"/>
    <w:rsid w:val="0088704A"/>
    <w:rsid w:val="008B434E"/>
    <w:rsid w:val="008B673E"/>
    <w:rsid w:val="008D1BF4"/>
    <w:rsid w:val="00903F33"/>
    <w:rsid w:val="0090781B"/>
    <w:rsid w:val="0092194F"/>
    <w:rsid w:val="00922422"/>
    <w:rsid w:val="0097114C"/>
    <w:rsid w:val="009815CF"/>
    <w:rsid w:val="009D0F21"/>
    <w:rsid w:val="009E29A9"/>
    <w:rsid w:val="009F01D4"/>
    <w:rsid w:val="00A83B32"/>
    <w:rsid w:val="00AA2FE4"/>
    <w:rsid w:val="00AE5AEF"/>
    <w:rsid w:val="00AE69FA"/>
    <w:rsid w:val="00B00A15"/>
    <w:rsid w:val="00B12FB9"/>
    <w:rsid w:val="00B44C9C"/>
    <w:rsid w:val="00B46A4A"/>
    <w:rsid w:val="00B536A8"/>
    <w:rsid w:val="00B6369D"/>
    <w:rsid w:val="00B91F44"/>
    <w:rsid w:val="00B93958"/>
    <w:rsid w:val="00B958BC"/>
    <w:rsid w:val="00BA3256"/>
    <w:rsid w:val="00BB5B81"/>
    <w:rsid w:val="00BC7ABC"/>
    <w:rsid w:val="00BE2D15"/>
    <w:rsid w:val="00BF6019"/>
    <w:rsid w:val="00C217FB"/>
    <w:rsid w:val="00C4630B"/>
    <w:rsid w:val="00C526D2"/>
    <w:rsid w:val="00C61EF4"/>
    <w:rsid w:val="00CA3A2E"/>
    <w:rsid w:val="00CB1EEA"/>
    <w:rsid w:val="00CC4046"/>
    <w:rsid w:val="00CD6C7B"/>
    <w:rsid w:val="00D06797"/>
    <w:rsid w:val="00D13626"/>
    <w:rsid w:val="00D14F12"/>
    <w:rsid w:val="00D21A7E"/>
    <w:rsid w:val="00D304F9"/>
    <w:rsid w:val="00D40B41"/>
    <w:rsid w:val="00D41A06"/>
    <w:rsid w:val="00D4642F"/>
    <w:rsid w:val="00D553A0"/>
    <w:rsid w:val="00D70222"/>
    <w:rsid w:val="00D836EB"/>
    <w:rsid w:val="00D846D2"/>
    <w:rsid w:val="00DB4253"/>
    <w:rsid w:val="00DF0CE3"/>
    <w:rsid w:val="00E12882"/>
    <w:rsid w:val="00E37E77"/>
    <w:rsid w:val="00E76FE9"/>
    <w:rsid w:val="00EC2A68"/>
    <w:rsid w:val="00ED1F68"/>
    <w:rsid w:val="00ED238A"/>
    <w:rsid w:val="00F14CA9"/>
    <w:rsid w:val="00F179AF"/>
    <w:rsid w:val="00F17A57"/>
    <w:rsid w:val="00F245EF"/>
    <w:rsid w:val="00F42306"/>
    <w:rsid w:val="00F44841"/>
    <w:rsid w:val="00FA3217"/>
    <w:rsid w:val="00FB40C8"/>
    <w:rsid w:val="00FB7F80"/>
    <w:rsid w:val="00FD13B2"/>
    <w:rsid w:val="00FD3502"/>
    <w:rsid w:val="00FE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F4D6"/>
  <w15:chartTrackingRefBased/>
  <w15:docId w15:val="{41A51550-42FE-492A-93DE-21601AE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80"/>
  </w:style>
  <w:style w:type="paragraph" w:styleId="Heading1">
    <w:name w:val="heading 1"/>
    <w:basedOn w:val="Normal"/>
    <w:next w:val="Normal"/>
    <w:link w:val="Heading1Char"/>
    <w:uiPriority w:val="9"/>
    <w:qFormat/>
    <w:rsid w:val="00641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4B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3A78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6D"/>
    <w:pPr>
      <w:ind w:left="720"/>
      <w:contextualSpacing/>
    </w:pPr>
  </w:style>
  <w:style w:type="character" w:styleId="Hyperlink">
    <w:name w:val="Hyperlink"/>
    <w:basedOn w:val="DefaultParagraphFont"/>
    <w:uiPriority w:val="99"/>
    <w:unhideWhenUsed/>
    <w:rsid w:val="00BE2D15"/>
    <w:rPr>
      <w:color w:val="0000FF"/>
      <w:u w:val="single"/>
    </w:rPr>
  </w:style>
  <w:style w:type="paragraph" w:styleId="NormalWeb">
    <w:name w:val="Normal (Web)"/>
    <w:basedOn w:val="Normal"/>
    <w:uiPriority w:val="99"/>
    <w:unhideWhenUsed/>
    <w:rsid w:val="0088704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7795"/>
    <w:pPr>
      <w:spacing w:after="0" w:line="240" w:lineRule="auto"/>
    </w:pPr>
  </w:style>
  <w:style w:type="character" w:styleId="UnresolvedMention">
    <w:name w:val="Unresolved Mention"/>
    <w:basedOn w:val="DefaultParagraphFont"/>
    <w:uiPriority w:val="99"/>
    <w:semiHidden/>
    <w:unhideWhenUsed/>
    <w:rsid w:val="00DF0CE3"/>
    <w:rPr>
      <w:color w:val="605E5C"/>
      <w:shd w:val="clear" w:color="auto" w:fill="E1DFDD"/>
    </w:rPr>
  </w:style>
  <w:style w:type="character" w:styleId="FollowedHyperlink">
    <w:name w:val="FollowedHyperlink"/>
    <w:basedOn w:val="DefaultParagraphFont"/>
    <w:uiPriority w:val="99"/>
    <w:semiHidden/>
    <w:unhideWhenUsed/>
    <w:rsid w:val="00DF0CE3"/>
    <w:rPr>
      <w:color w:val="954F72" w:themeColor="followedHyperlink"/>
      <w:u w:val="single"/>
    </w:rPr>
  </w:style>
  <w:style w:type="character" w:customStyle="1" w:styleId="sschangeadd">
    <w:name w:val="ss_changeadd"/>
    <w:basedOn w:val="DefaultParagraphFont"/>
    <w:rsid w:val="00ED238A"/>
  </w:style>
  <w:style w:type="character" w:customStyle="1" w:styleId="sssh">
    <w:name w:val="ss_sh"/>
    <w:basedOn w:val="DefaultParagraphFont"/>
    <w:rsid w:val="00ED238A"/>
  </w:style>
  <w:style w:type="character" w:customStyle="1" w:styleId="Heading5Char">
    <w:name w:val="Heading 5 Char"/>
    <w:basedOn w:val="DefaultParagraphFont"/>
    <w:link w:val="Heading5"/>
    <w:uiPriority w:val="9"/>
    <w:rsid w:val="003A7833"/>
    <w:rPr>
      <w:rFonts w:ascii="Times New Roman" w:eastAsia="Times New Roman" w:hAnsi="Times New Roman" w:cs="Times New Roman"/>
      <w:b/>
      <w:bCs/>
      <w:sz w:val="20"/>
      <w:szCs w:val="20"/>
    </w:rPr>
  </w:style>
  <w:style w:type="character" w:styleId="Strong">
    <w:name w:val="Strong"/>
    <w:basedOn w:val="DefaultParagraphFont"/>
    <w:uiPriority w:val="22"/>
    <w:qFormat/>
    <w:rsid w:val="003A7833"/>
    <w:rPr>
      <w:b/>
      <w:bCs/>
    </w:rPr>
  </w:style>
  <w:style w:type="paragraph" w:styleId="FootnoteText">
    <w:name w:val="footnote text"/>
    <w:basedOn w:val="Normal"/>
    <w:link w:val="FootnoteTextChar"/>
    <w:uiPriority w:val="99"/>
    <w:semiHidden/>
    <w:unhideWhenUsed/>
    <w:rsid w:val="000B4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EFE"/>
    <w:rPr>
      <w:sz w:val="20"/>
      <w:szCs w:val="20"/>
    </w:rPr>
  </w:style>
  <w:style w:type="character" w:styleId="FootnoteReference">
    <w:name w:val="footnote reference"/>
    <w:basedOn w:val="DefaultParagraphFont"/>
    <w:uiPriority w:val="99"/>
    <w:semiHidden/>
    <w:unhideWhenUsed/>
    <w:rsid w:val="000B4EFE"/>
    <w:rPr>
      <w:vertAlign w:val="superscript"/>
    </w:rPr>
  </w:style>
  <w:style w:type="paragraph" w:styleId="Header">
    <w:name w:val="header"/>
    <w:basedOn w:val="Normal"/>
    <w:link w:val="HeaderChar"/>
    <w:uiPriority w:val="99"/>
    <w:unhideWhenUsed/>
    <w:rsid w:val="008B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34E"/>
  </w:style>
  <w:style w:type="paragraph" w:styleId="Footer">
    <w:name w:val="footer"/>
    <w:basedOn w:val="Normal"/>
    <w:link w:val="FooterChar"/>
    <w:uiPriority w:val="99"/>
    <w:unhideWhenUsed/>
    <w:rsid w:val="008B4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4E"/>
  </w:style>
  <w:style w:type="character" w:customStyle="1" w:styleId="Heading1Char">
    <w:name w:val="Heading 1 Char"/>
    <w:basedOn w:val="DefaultParagraphFont"/>
    <w:link w:val="Heading1"/>
    <w:uiPriority w:val="9"/>
    <w:rsid w:val="006411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94BED"/>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594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433">
      <w:bodyDiv w:val="1"/>
      <w:marLeft w:val="0"/>
      <w:marRight w:val="0"/>
      <w:marTop w:val="0"/>
      <w:marBottom w:val="0"/>
      <w:divBdr>
        <w:top w:val="none" w:sz="0" w:space="0" w:color="auto"/>
        <w:left w:val="none" w:sz="0" w:space="0" w:color="auto"/>
        <w:bottom w:val="none" w:sz="0" w:space="0" w:color="auto"/>
        <w:right w:val="none" w:sz="0" w:space="0" w:color="auto"/>
      </w:divBdr>
    </w:div>
    <w:div w:id="955605279">
      <w:bodyDiv w:val="1"/>
      <w:marLeft w:val="0"/>
      <w:marRight w:val="0"/>
      <w:marTop w:val="0"/>
      <w:marBottom w:val="0"/>
      <w:divBdr>
        <w:top w:val="none" w:sz="0" w:space="0" w:color="auto"/>
        <w:left w:val="none" w:sz="0" w:space="0" w:color="auto"/>
        <w:bottom w:val="none" w:sz="0" w:space="0" w:color="auto"/>
        <w:right w:val="none" w:sz="0" w:space="0" w:color="auto"/>
      </w:divBdr>
    </w:div>
    <w:div w:id="1045256932">
      <w:bodyDiv w:val="1"/>
      <w:marLeft w:val="0"/>
      <w:marRight w:val="0"/>
      <w:marTop w:val="0"/>
      <w:marBottom w:val="0"/>
      <w:divBdr>
        <w:top w:val="none" w:sz="0" w:space="0" w:color="auto"/>
        <w:left w:val="none" w:sz="0" w:space="0" w:color="auto"/>
        <w:bottom w:val="none" w:sz="0" w:space="0" w:color="auto"/>
        <w:right w:val="none" w:sz="0" w:space="0" w:color="auto"/>
      </w:divBdr>
    </w:div>
    <w:div w:id="1753429000">
      <w:bodyDiv w:val="1"/>
      <w:marLeft w:val="0"/>
      <w:marRight w:val="0"/>
      <w:marTop w:val="0"/>
      <w:marBottom w:val="0"/>
      <w:divBdr>
        <w:top w:val="none" w:sz="0" w:space="0" w:color="auto"/>
        <w:left w:val="none" w:sz="0" w:space="0" w:color="auto"/>
        <w:bottom w:val="none" w:sz="0" w:space="0" w:color="auto"/>
        <w:right w:val="none" w:sz="0" w:space="0" w:color="auto"/>
      </w:divBdr>
      <w:divsChild>
        <w:div w:id="2134397120">
          <w:marLeft w:val="1365"/>
          <w:marRight w:val="0"/>
          <w:marTop w:val="0"/>
          <w:marBottom w:val="0"/>
          <w:divBdr>
            <w:top w:val="none" w:sz="0" w:space="0" w:color="auto"/>
            <w:left w:val="none" w:sz="0" w:space="0" w:color="auto"/>
            <w:bottom w:val="none" w:sz="0" w:space="0" w:color="auto"/>
            <w:right w:val="none" w:sz="0" w:space="0" w:color="auto"/>
          </w:divBdr>
        </w:div>
        <w:div w:id="2095740728">
          <w:marLeft w:val="1365"/>
          <w:marRight w:val="0"/>
          <w:marTop w:val="0"/>
          <w:marBottom w:val="0"/>
          <w:divBdr>
            <w:top w:val="none" w:sz="0" w:space="0" w:color="auto"/>
            <w:left w:val="none" w:sz="0" w:space="0" w:color="auto"/>
            <w:bottom w:val="none" w:sz="0" w:space="0" w:color="auto"/>
            <w:right w:val="none" w:sz="0" w:space="0" w:color="auto"/>
          </w:divBdr>
        </w:div>
        <w:div w:id="953755013">
          <w:marLeft w:val="1365"/>
          <w:marRight w:val="0"/>
          <w:marTop w:val="0"/>
          <w:marBottom w:val="0"/>
          <w:divBdr>
            <w:top w:val="none" w:sz="0" w:space="0" w:color="auto"/>
            <w:left w:val="none" w:sz="0" w:space="0" w:color="auto"/>
            <w:bottom w:val="none" w:sz="0" w:space="0" w:color="auto"/>
            <w:right w:val="none" w:sz="0" w:space="0" w:color="auto"/>
          </w:divBdr>
        </w:div>
        <w:div w:id="2087722598">
          <w:marLeft w:val="1365"/>
          <w:marRight w:val="0"/>
          <w:marTop w:val="0"/>
          <w:marBottom w:val="0"/>
          <w:divBdr>
            <w:top w:val="none" w:sz="0" w:space="0" w:color="auto"/>
            <w:left w:val="none" w:sz="0" w:space="0" w:color="auto"/>
            <w:bottom w:val="none" w:sz="0" w:space="0" w:color="auto"/>
            <w:right w:val="none" w:sz="0" w:space="0" w:color="auto"/>
          </w:divBdr>
        </w:div>
        <w:div w:id="1153836225">
          <w:marLeft w:val="1365"/>
          <w:marRight w:val="0"/>
          <w:marTop w:val="0"/>
          <w:marBottom w:val="0"/>
          <w:divBdr>
            <w:top w:val="none" w:sz="0" w:space="0" w:color="auto"/>
            <w:left w:val="none" w:sz="0" w:space="0" w:color="auto"/>
            <w:bottom w:val="none" w:sz="0" w:space="0" w:color="auto"/>
            <w:right w:val="none" w:sz="0" w:space="0" w:color="auto"/>
          </w:divBdr>
        </w:div>
        <w:div w:id="112789150">
          <w:marLeft w:val="1365"/>
          <w:marRight w:val="0"/>
          <w:marTop w:val="0"/>
          <w:marBottom w:val="0"/>
          <w:divBdr>
            <w:top w:val="none" w:sz="0" w:space="0" w:color="auto"/>
            <w:left w:val="none" w:sz="0" w:space="0" w:color="auto"/>
            <w:bottom w:val="none" w:sz="0" w:space="0" w:color="auto"/>
            <w:right w:val="none" w:sz="0" w:space="0" w:color="auto"/>
          </w:divBdr>
        </w:div>
        <w:div w:id="2019501778">
          <w:marLeft w:val="0"/>
          <w:marRight w:val="0"/>
          <w:marTop w:val="0"/>
          <w:marBottom w:val="0"/>
          <w:divBdr>
            <w:top w:val="none" w:sz="0" w:space="0" w:color="auto"/>
            <w:left w:val="none" w:sz="0" w:space="0" w:color="auto"/>
            <w:bottom w:val="none" w:sz="0" w:space="0" w:color="auto"/>
            <w:right w:val="none" w:sz="0" w:space="0" w:color="auto"/>
          </w:divBdr>
        </w:div>
      </w:divsChild>
    </w:div>
    <w:div w:id="20424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FE94-AA0A-430A-A45A-2AC384EB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5090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Comments Department of Education</vt:lpstr>
    </vt:vector>
  </TitlesOfParts>
  <Manager/>
  <Company/>
  <LinksUpToDate>false</LinksUpToDate>
  <CharactersWithSpaces>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Department of Education</dc:title>
  <dc:subject>Third Part Servicer Definition</dc:subject>
  <dc:creator>Miriam O'Day</dc:creator>
  <cp:keywords/>
  <dc:description/>
  <cp:lastModifiedBy>Thomas Smalling</cp:lastModifiedBy>
  <cp:revision>4</cp:revision>
  <cp:lastPrinted>2022-06-09T00:29:00Z</cp:lastPrinted>
  <dcterms:created xsi:type="dcterms:W3CDTF">2023-04-19T00:45:00Z</dcterms:created>
  <dcterms:modified xsi:type="dcterms:W3CDTF">2023-04-19T00:45:00Z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a9e7b186b0f2c7f8e6c117c72107624a17c1afe4453e602c196d7f0998dd9b64</vt:lpwstr>
  </property>
</Properties>
</file>